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riekatabuky"/>
        <w:tblpPr w:leftFromText="141" w:rightFromText="141" w:vertAnchor="page" w:horzAnchor="margin" w:tblpY="1961"/>
        <w:tblW w:w="5000" w:type="pct"/>
        <w:tblLook w:val="04A0" w:firstRow="1" w:lastRow="0" w:firstColumn="1" w:lastColumn="0" w:noHBand="0" w:noVBand="1"/>
      </w:tblPr>
      <w:tblGrid>
        <w:gridCol w:w="446"/>
        <w:gridCol w:w="3019"/>
        <w:gridCol w:w="2888"/>
        <w:gridCol w:w="439"/>
        <w:gridCol w:w="915"/>
        <w:gridCol w:w="795"/>
        <w:gridCol w:w="564"/>
        <w:gridCol w:w="562"/>
      </w:tblGrid>
      <w:tr w:rsidR="00C3029B" w:rsidRPr="00C3029B" w14:paraId="7D401FE6" w14:textId="77777777" w:rsidTr="00A827F8">
        <w:trPr>
          <w:trHeight w:hRule="exact" w:val="998"/>
        </w:trPr>
        <w:tc>
          <w:tcPr>
            <w:tcW w:w="231" w:type="pct"/>
            <w:shd w:val="clear" w:color="auto" w:fill="F2F2F2"/>
            <w:noWrap/>
            <w:hideMark/>
          </w:tcPr>
          <w:p w14:paraId="4EFEF26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proofErr w:type="spellStart"/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P.č</w:t>
            </w:r>
            <w:proofErr w:type="spellEnd"/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568" w:type="pct"/>
            <w:shd w:val="clear" w:color="auto" w:fill="F2F2F2"/>
            <w:noWrap/>
            <w:hideMark/>
          </w:tcPr>
          <w:p w14:paraId="25A7192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Názov aktivity</w:t>
            </w:r>
          </w:p>
        </w:tc>
        <w:tc>
          <w:tcPr>
            <w:tcW w:w="1500" w:type="pct"/>
            <w:shd w:val="clear" w:color="auto" w:fill="F2F2F2"/>
            <w:hideMark/>
          </w:tcPr>
          <w:p w14:paraId="167C2FE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Názov výdavku</w:t>
            </w:r>
          </w:p>
        </w:tc>
        <w:tc>
          <w:tcPr>
            <w:tcW w:w="228" w:type="pct"/>
            <w:shd w:val="clear" w:color="auto" w:fill="F2F2F2"/>
            <w:hideMark/>
          </w:tcPr>
          <w:p w14:paraId="35458E4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MJ</w:t>
            </w:r>
          </w:p>
        </w:tc>
        <w:tc>
          <w:tcPr>
            <w:tcW w:w="475" w:type="pct"/>
            <w:shd w:val="clear" w:color="auto" w:fill="F2F2F2"/>
            <w:hideMark/>
          </w:tcPr>
          <w:p w14:paraId="486EF9FA" w14:textId="77777777" w:rsidR="00C3029B" w:rsidRPr="00C3029B" w:rsidRDefault="00C3029B" w:rsidP="00C3029B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Jednotková cena bez DPH (v EUR)</w:t>
            </w:r>
          </w:p>
        </w:tc>
        <w:tc>
          <w:tcPr>
            <w:tcW w:w="413" w:type="pct"/>
            <w:shd w:val="clear" w:color="auto" w:fill="F2F2F2"/>
            <w:hideMark/>
          </w:tcPr>
          <w:p w14:paraId="6478C5A8" w14:textId="77777777" w:rsidR="00C3029B" w:rsidRPr="00C3029B" w:rsidRDefault="00C3029B" w:rsidP="00C3029B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Počet jednotiek</w:t>
            </w:r>
          </w:p>
        </w:tc>
        <w:tc>
          <w:tcPr>
            <w:tcW w:w="293" w:type="pct"/>
            <w:shd w:val="clear" w:color="auto" w:fill="F2F2F2"/>
            <w:hideMark/>
          </w:tcPr>
          <w:p w14:paraId="0843B612" w14:textId="77777777" w:rsidR="00C3029B" w:rsidRPr="00C3029B" w:rsidRDefault="00C3029B" w:rsidP="00C3029B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Spolu bez DPH (v EUR)</w:t>
            </w:r>
          </w:p>
        </w:tc>
        <w:tc>
          <w:tcPr>
            <w:tcW w:w="293" w:type="pct"/>
            <w:shd w:val="clear" w:color="auto" w:fill="F2F2F2"/>
            <w:hideMark/>
          </w:tcPr>
          <w:p w14:paraId="28AC8391" w14:textId="77777777" w:rsidR="00C3029B" w:rsidRPr="00C3029B" w:rsidRDefault="00C3029B" w:rsidP="00C3029B">
            <w:pPr>
              <w:spacing w:after="200" w:line="276" w:lineRule="auto"/>
              <w:jc w:val="center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Spolu s DPH (v EUR)</w:t>
            </w:r>
          </w:p>
        </w:tc>
      </w:tr>
      <w:tr w:rsidR="00C3029B" w:rsidRPr="00C3029B" w14:paraId="54310E89" w14:textId="77777777" w:rsidTr="00C3029B">
        <w:trPr>
          <w:trHeight w:hRule="exact" w:val="227"/>
        </w:trPr>
        <w:tc>
          <w:tcPr>
            <w:tcW w:w="5000" w:type="pct"/>
            <w:gridSpan w:val="8"/>
            <w:shd w:val="clear" w:color="auto" w:fill="D9D9D9"/>
            <w:noWrap/>
            <w:hideMark/>
          </w:tcPr>
          <w:p w14:paraId="2014ACA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Analýza a dizajn</w:t>
            </w:r>
          </w:p>
        </w:tc>
      </w:tr>
      <w:tr w:rsidR="00C3029B" w:rsidRPr="00C3029B" w14:paraId="18D539E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7907859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</w:t>
            </w:r>
          </w:p>
        </w:tc>
        <w:tc>
          <w:tcPr>
            <w:tcW w:w="1568" w:type="pct"/>
            <w:noWrap/>
            <w:hideMark/>
          </w:tcPr>
          <w:p w14:paraId="309DF52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Analýza a dizajn riešenia okrem integrácie</w:t>
            </w:r>
          </w:p>
        </w:tc>
        <w:tc>
          <w:tcPr>
            <w:tcW w:w="1500" w:type="pct"/>
            <w:noWrap/>
            <w:hideMark/>
          </w:tcPr>
          <w:p w14:paraId="36D2FBF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IT/IS konzultant (napr. SAP)</w:t>
            </w:r>
          </w:p>
        </w:tc>
        <w:tc>
          <w:tcPr>
            <w:tcW w:w="228" w:type="pct"/>
            <w:noWrap/>
            <w:hideMark/>
          </w:tcPr>
          <w:p w14:paraId="5719E76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17D074F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3323702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7191AAB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7C4FB4B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5F40AF8C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471A65B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</w:t>
            </w:r>
          </w:p>
        </w:tc>
        <w:tc>
          <w:tcPr>
            <w:tcW w:w="1568" w:type="pct"/>
            <w:noWrap/>
            <w:hideMark/>
          </w:tcPr>
          <w:p w14:paraId="5ABE37A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Analýza a dizajn riešenia okrem integrácie</w:t>
            </w:r>
          </w:p>
        </w:tc>
        <w:tc>
          <w:tcPr>
            <w:tcW w:w="1500" w:type="pct"/>
            <w:noWrap/>
            <w:hideMark/>
          </w:tcPr>
          <w:p w14:paraId="4E694D9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analytik</w:t>
            </w:r>
          </w:p>
        </w:tc>
        <w:tc>
          <w:tcPr>
            <w:tcW w:w="228" w:type="pct"/>
            <w:noWrap/>
            <w:hideMark/>
          </w:tcPr>
          <w:p w14:paraId="38D290D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010B730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F48B51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13586CF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258AF0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13B41664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4F9B6EF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</w:t>
            </w:r>
          </w:p>
        </w:tc>
        <w:tc>
          <w:tcPr>
            <w:tcW w:w="1568" w:type="pct"/>
            <w:noWrap/>
            <w:hideMark/>
          </w:tcPr>
          <w:p w14:paraId="18FCE32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Analýza a dizajn riešenia okrem integrácie</w:t>
            </w:r>
          </w:p>
        </w:tc>
        <w:tc>
          <w:tcPr>
            <w:tcW w:w="1500" w:type="pct"/>
            <w:noWrap/>
            <w:hideMark/>
          </w:tcPr>
          <w:p w14:paraId="38A33ED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architekt</w:t>
            </w:r>
          </w:p>
        </w:tc>
        <w:tc>
          <w:tcPr>
            <w:tcW w:w="228" w:type="pct"/>
            <w:noWrap/>
            <w:hideMark/>
          </w:tcPr>
          <w:p w14:paraId="69AD7DC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3FBE97A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0DCBC3A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5D1D67B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C2071A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5FFA834B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7ECBB93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</w:t>
            </w:r>
          </w:p>
        </w:tc>
        <w:tc>
          <w:tcPr>
            <w:tcW w:w="1568" w:type="pct"/>
            <w:noWrap/>
            <w:hideMark/>
          </w:tcPr>
          <w:p w14:paraId="688C75D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Analýza a dizajn riešenia okrem integrácie</w:t>
            </w:r>
          </w:p>
        </w:tc>
        <w:tc>
          <w:tcPr>
            <w:tcW w:w="1500" w:type="pct"/>
            <w:noWrap/>
            <w:hideMark/>
          </w:tcPr>
          <w:p w14:paraId="6F91F92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Projektový manažér IT projektu</w:t>
            </w:r>
          </w:p>
        </w:tc>
        <w:tc>
          <w:tcPr>
            <w:tcW w:w="228" w:type="pct"/>
            <w:noWrap/>
            <w:hideMark/>
          </w:tcPr>
          <w:p w14:paraId="4E0FEF2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5457C9E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46E93EA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7D14FB5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28FBD3D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A3B1A88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288BCA2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5</w:t>
            </w:r>
          </w:p>
        </w:tc>
        <w:tc>
          <w:tcPr>
            <w:tcW w:w="1568" w:type="pct"/>
            <w:noWrap/>
            <w:hideMark/>
          </w:tcPr>
          <w:p w14:paraId="15D8432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Analýza a dizajn riešenia okrem integrácie</w:t>
            </w:r>
          </w:p>
        </w:tc>
        <w:tc>
          <w:tcPr>
            <w:tcW w:w="1500" w:type="pct"/>
            <w:noWrap/>
            <w:hideMark/>
          </w:tcPr>
          <w:p w14:paraId="2495972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Odborník pre IT dohľad/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Quality</w:t>
            </w:r>
            <w:proofErr w:type="spellEnd"/>
            <w:r w:rsidRPr="00C3029B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Assurance</w:t>
            </w:r>
            <w:proofErr w:type="spellEnd"/>
          </w:p>
        </w:tc>
        <w:tc>
          <w:tcPr>
            <w:tcW w:w="228" w:type="pct"/>
            <w:noWrap/>
            <w:hideMark/>
          </w:tcPr>
          <w:p w14:paraId="19D44E1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00C3C40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144494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63BC625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D1498E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5074935D" w14:textId="77777777" w:rsidTr="00A827F8">
        <w:trPr>
          <w:trHeight w:hRule="exact" w:val="198"/>
        </w:trPr>
        <w:tc>
          <w:tcPr>
            <w:tcW w:w="231" w:type="pct"/>
            <w:noWrap/>
            <w:hideMark/>
          </w:tcPr>
          <w:p w14:paraId="38759ED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6</w:t>
            </w:r>
          </w:p>
        </w:tc>
        <w:tc>
          <w:tcPr>
            <w:tcW w:w="1568" w:type="pct"/>
            <w:noWrap/>
            <w:hideMark/>
          </w:tcPr>
          <w:p w14:paraId="135C346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Analýza a dizajn riešenia okrem integrácie</w:t>
            </w:r>
          </w:p>
        </w:tc>
        <w:tc>
          <w:tcPr>
            <w:tcW w:w="1500" w:type="pct"/>
            <w:noWrap/>
            <w:hideMark/>
          </w:tcPr>
          <w:p w14:paraId="5352AB5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bezpečnosť IT</w:t>
            </w:r>
          </w:p>
        </w:tc>
        <w:tc>
          <w:tcPr>
            <w:tcW w:w="228" w:type="pct"/>
            <w:noWrap/>
            <w:hideMark/>
          </w:tcPr>
          <w:p w14:paraId="2583AEE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47D9914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00A76E4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323F05B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36CC235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1CB2E651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2346355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7</w:t>
            </w:r>
          </w:p>
        </w:tc>
        <w:tc>
          <w:tcPr>
            <w:tcW w:w="1568" w:type="pct"/>
            <w:noWrap/>
            <w:hideMark/>
          </w:tcPr>
          <w:p w14:paraId="577953A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Analýza a dizajn riešenia – integrácia na iný ISVS </w:t>
            </w:r>
          </w:p>
        </w:tc>
        <w:tc>
          <w:tcPr>
            <w:tcW w:w="1500" w:type="pct"/>
            <w:noWrap/>
            <w:hideMark/>
          </w:tcPr>
          <w:p w14:paraId="648AE99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IT/IS konzultant (napr. SAP)</w:t>
            </w:r>
          </w:p>
        </w:tc>
        <w:tc>
          <w:tcPr>
            <w:tcW w:w="228" w:type="pct"/>
            <w:noWrap/>
            <w:hideMark/>
          </w:tcPr>
          <w:p w14:paraId="4030EB8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2FC7619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0EF6F03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326B119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508F18B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0A7F35FB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163A64C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8</w:t>
            </w:r>
          </w:p>
        </w:tc>
        <w:tc>
          <w:tcPr>
            <w:tcW w:w="1568" w:type="pct"/>
            <w:noWrap/>
            <w:hideMark/>
          </w:tcPr>
          <w:p w14:paraId="593803D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Analýza a dizajn riešenia – integrácia na iný ISVS </w:t>
            </w:r>
          </w:p>
        </w:tc>
        <w:tc>
          <w:tcPr>
            <w:tcW w:w="1500" w:type="pct"/>
            <w:noWrap/>
            <w:hideMark/>
          </w:tcPr>
          <w:p w14:paraId="54F87D7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analytik</w:t>
            </w:r>
          </w:p>
        </w:tc>
        <w:tc>
          <w:tcPr>
            <w:tcW w:w="228" w:type="pct"/>
            <w:noWrap/>
            <w:hideMark/>
          </w:tcPr>
          <w:p w14:paraId="5BF20BB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6FB7F18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EBA7D0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535C127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0E3E639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0B7D190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4D46926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9</w:t>
            </w:r>
          </w:p>
        </w:tc>
        <w:tc>
          <w:tcPr>
            <w:tcW w:w="1568" w:type="pct"/>
            <w:noWrap/>
            <w:hideMark/>
          </w:tcPr>
          <w:p w14:paraId="276B90C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Analýza a dizajn riešenia – integrácia na iný ISVS </w:t>
            </w:r>
          </w:p>
        </w:tc>
        <w:tc>
          <w:tcPr>
            <w:tcW w:w="1500" w:type="pct"/>
            <w:noWrap/>
            <w:hideMark/>
          </w:tcPr>
          <w:p w14:paraId="649DD27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architekt</w:t>
            </w:r>
          </w:p>
        </w:tc>
        <w:tc>
          <w:tcPr>
            <w:tcW w:w="228" w:type="pct"/>
            <w:noWrap/>
            <w:hideMark/>
          </w:tcPr>
          <w:p w14:paraId="15A03DE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3F74A25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885878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35AD134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BCA089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35D010B9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46EF32D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10</w:t>
            </w:r>
          </w:p>
        </w:tc>
        <w:tc>
          <w:tcPr>
            <w:tcW w:w="1568" w:type="pct"/>
            <w:noWrap/>
            <w:hideMark/>
          </w:tcPr>
          <w:p w14:paraId="617E3E6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Analýza a dizajn riešenia – integrácia na iný ISVS </w:t>
            </w:r>
          </w:p>
        </w:tc>
        <w:tc>
          <w:tcPr>
            <w:tcW w:w="1500" w:type="pct"/>
            <w:noWrap/>
            <w:hideMark/>
          </w:tcPr>
          <w:p w14:paraId="432D605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Projektový manažér IT projektu</w:t>
            </w:r>
          </w:p>
        </w:tc>
        <w:tc>
          <w:tcPr>
            <w:tcW w:w="228" w:type="pct"/>
            <w:noWrap/>
            <w:hideMark/>
          </w:tcPr>
          <w:p w14:paraId="3ED4EE4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09C5CE0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047D607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58E9CBF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1C4247F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1016FAAE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0A1E46F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11</w:t>
            </w:r>
          </w:p>
        </w:tc>
        <w:tc>
          <w:tcPr>
            <w:tcW w:w="1568" w:type="pct"/>
            <w:noWrap/>
            <w:hideMark/>
          </w:tcPr>
          <w:p w14:paraId="4694A58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Analýza a dizajn riešenia – integrácia na iný ISVS </w:t>
            </w:r>
          </w:p>
        </w:tc>
        <w:tc>
          <w:tcPr>
            <w:tcW w:w="1500" w:type="pct"/>
            <w:noWrap/>
            <w:hideMark/>
          </w:tcPr>
          <w:p w14:paraId="4F9F104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Odborník pre IT dohľad/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Quality</w:t>
            </w:r>
            <w:proofErr w:type="spellEnd"/>
            <w:r w:rsidRPr="00C3029B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Assurance</w:t>
            </w:r>
            <w:proofErr w:type="spellEnd"/>
          </w:p>
        </w:tc>
        <w:tc>
          <w:tcPr>
            <w:tcW w:w="228" w:type="pct"/>
            <w:noWrap/>
            <w:hideMark/>
          </w:tcPr>
          <w:p w14:paraId="24410EC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6EE1841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5C96753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131AFA9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0D0B931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5F5781A2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5C9B9B7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12</w:t>
            </w:r>
          </w:p>
        </w:tc>
        <w:tc>
          <w:tcPr>
            <w:tcW w:w="1568" w:type="pct"/>
            <w:noWrap/>
            <w:hideMark/>
          </w:tcPr>
          <w:p w14:paraId="58A7C4D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Analýza a dizajn riešenia – integrácia na iný ISVS </w:t>
            </w:r>
          </w:p>
        </w:tc>
        <w:tc>
          <w:tcPr>
            <w:tcW w:w="1500" w:type="pct"/>
            <w:noWrap/>
            <w:hideMark/>
          </w:tcPr>
          <w:p w14:paraId="3736AD0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bezpečnosť IT</w:t>
            </w:r>
          </w:p>
        </w:tc>
        <w:tc>
          <w:tcPr>
            <w:tcW w:w="228" w:type="pct"/>
            <w:noWrap/>
            <w:hideMark/>
          </w:tcPr>
          <w:p w14:paraId="47984E8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3909E70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4BF13B7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0083B72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581601F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F07A477" w14:textId="77777777" w:rsidTr="00C3029B">
        <w:trPr>
          <w:trHeight w:hRule="exact" w:val="227"/>
        </w:trPr>
        <w:tc>
          <w:tcPr>
            <w:tcW w:w="5000" w:type="pct"/>
            <w:gridSpan w:val="8"/>
            <w:shd w:val="clear" w:color="auto" w:fill="D9D9D9"/>
            <w:noWrap/>
            <w:hideMark/>
          </w:tcPr>
          <w:p w14:paraId="3B14FBA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Implementácia a testovanie</w:t>
            </w:r>
          </w:p>
        </w:tc>
      </w:tr>
      <w:tr w:rsidR="00C3029B" w:rsidRPr="00C3029B" w14:paraId="0ABBF846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533D3EC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13</w:t>
            </w:r>
          </w:p>
        </w:tc>
        <w:tc>
          <w:tcPr>
            <w:tcW w:w="1568" w:type="pct"/>
            <w:noWrap/>
            <w:hideMark/>
          </w:tcPr>
          <w:p w14:paraId="6F9F029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Implementácia riešenia okrem integrácie</w:t>
            </w:r>
          </w:p>
        </w:tc>
        <w:tc>
          <w:tcPr>
            <w:tcW w:w="1500" w:type="pct"/>
            <w:noWrap/>
            <w:hideMark/>
          </w:tcPr>
          <w:p w14:paraId="4232EC3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programátor/vývojár</w:t>
            </w:r>
          </w:p>
        </w:tc>
        <w:tc>
          <w:tcPr>
            <w:tcW w:w="228" w:type="pct"/>
            <w:noWrap/>
            <w:hideMark/>
          </w:tcPr>
          <w:p w14:paraId="369DBF6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5CC45A5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3CB5F0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5C086C3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A2BBB4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7AB22176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68303D5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14</w:t>
            </w:r>
          </w:p>
        </w:tc>
        <w:tc>
          <w:tcPr>
            <w:tcW w:w="1568" w:type="pct"/>
            <w:noWrap/>
            <w:hideMark/>
          </w:tcPr>
          <w:p w14:paraId="1DAF11D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Implementácia riešenia okrem integrácie</w:t>
            </w:r>
          </w:p>
        </w:tc>
        <w:tc>
          <w:tcPr>
            <w:tcW w:w="1500" w:type="pct"/>
            <w:noWrap/>
            <w:hideMark/>
          </w:tcPr>
          <w:p w14:paraId="604D5FD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IT/IS konzultant (napr. SAP)</w:t>
            </w:r>
          </w:p>
        </w:tc>
        <w:tc>
          <w:tcPr>
            <w:tcW w:w="228" w:type="pct"/>
            <w:noWrap/>
            <w:hideMark/>
          </w:tcPr>
          <w:p w14:paraId="1363A8E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71539D4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FC5943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49D30F1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0F7BA4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EF2C5D0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1EBAACB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15</w:t>
            </w:r>
          </w:p>
        </w:tc>
        <w:tc>
          <w:tcPr>
            <w:tcW w:w="1568" w:type="pct"/>
            <w:noWrap/>
            <w:hideMark/>
          </w:tcPr>
          <w:p w14:paraId="7A81DF0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Implementácia riešenia okrem integrácie</w:t>
            </w:r>
          </w:p>
        </w:tc>
        <w:tc>
          <w:tcPr>
            <w:tcW w:w="1500" w:type="pct"/>
            <w:noWrap/>
            <w:hideMark/>
          </w:tcPr>
          <w:p w14:paraId="6356AA0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architekt</w:t>
            </w:r>
          </w:p>
        </w:tc>
        <w:tc>
          <w:tcPr>
            <w:tcW w:w="228" w:type="pct"/>
            <w:noWrap/>
            <w:hideMark/>
          </w:tcPr>
          <w:p w14:paraId="0EC579E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48E3597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54EBA79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6F89D7C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16289BE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32EEDD97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329B99E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16</w:t>
            </w:r>
          </w:p>
        </w:tc>
        <w:tc>
          <w:tcPr>
            <w:tcW w:w="1568" w:type="pct"/>
            <w:noWrap/>
            <w:hideMark/>
          </w:tcPr>
          <w:p w14:paraId="166CD90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Implementácia riešenia okrem integrácie</w:t>
            </w:r>
          </w:p>
        </w:tc>
        <w:tc>
          <w:tcPr>
            <w:tcW w:w="1500" w:type="pct"/>
            <w:noWrap/>
            <w:hideMark/>
          </w:tcPr>
          <w:p w14:paraId="68CE1F9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Projektový manažér IT projektu</w:t>
            </w:r>
          </w:p>
        </w:tc>
        <w:tc>
          <w:tcPr>
            <w:tcW w:w="228" w:type="pct"/>
            <w:noWrap/>
            <w:hideMark/>
          </w:tcPr>
          <w:p w14:paraId="469F5D2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6AC5142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5A21EF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578AAFA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7E80EC1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50E1F7C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10B7C79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17</w:t>
            </w:r>
          </w:p>
        </w:tc>
        <w:tc>
          <w:tcPr>
            <w:tcW w:w="1568" w:type="pct"/>
            <w:noWrap/>
            <w:hideMark/>
          </w:tcPr>
          <w:p w14:paraId="7570CE9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Implementácia riešenia okrem integrácie</w:t>
            </w:r>
          </w:p>
        </w:tc>
        <w:tc>
          <w:tcPr>
            <w:tcW w:w="1500" w:type="pct"/>
            <w:noWrap/>
            <w:hideMark/>
          </w:tcPr>
          <w:p w14:paraId="03B31FF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Odborník pre IT dohľad/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Quality</w:t>
            </w:r>
            <w:proofErr w:type="spellEnd"/>
            <w:r w:rsidRPr="00C3029B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Assurance</w:t>
            </w:r>
            <w:proofErr w:type="spellEnd"/>
          </w:p>
        </w:tc>
        <w:tc>
          <w:tcPr>
            <w:tcW w:w="228" w:type="pct"/>
            <w:noWrap/>
            <w:hideMark/>
          </w:tcPr>
          <w:p w14:paraId="09DD68B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0E06501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33AD9D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23C31CD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0F37206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1FD069DC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07EADB7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18</w:t>
            </w:r>
          </w:p>
        </w:tc>
        <w:tc>
          <w:tcPr>
            <w:tcW w:w="1568" w:type="pct"/>
            <w:noWrap/>
            <w:hideMark/>
          </w:tcPr>
          <w:p w14:paraId="57F2461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Implementácia riešenia okrem integrácie</w:t>
            </w:r>
          </w:p>
        </w:tc>
        <w:tc>
          <w:tcPr>
            <w:tcW w:w="1500" w:type="pct"/>
            <w:noWrap/>
            <w:hideMark/>
          </w:tcPr>
          <w:p w14:paraId="04779C6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bezpečnosť IT</w:t>
            </w:r>
          </w:p>
        </w:tc>
        <w:tc>
          <w:tcPr>
            <w:tcW w:w="228" w:type="pct"/>
            <w:noWrap/>
            <w:hideMark/>
          </w:tcPr>
          <w:p w14:paraId="7BB6D54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302207A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48C3DF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33317A8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0C36726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0E02F8F6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1979E17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19</w:t>
            </w:r>
          </w:p>
        </w:tc>
        <w:tc>
          <w:tcPr>
            <w:tcW w:w="1568" w:type="pct"/>
            <w:noWrap/>
            <w:hideMark/>
          </w:tcPr>
          <w:p w14:paraId="73CC0D3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Implementácia riešenia – integrácia na iný ISVS </w:t>
            </w:r>
          </w:p>
        </w:tc>
        <w:tc>
          <w:tcPr>
            <w:tcW w:w="1500" w:type="pct"/>
            <w:noWrap/>
            <w:hideMark/>
          </w:tcPr>
          <w:p w14:paraId="7624CA0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programátor/vývojár</w:t>
            </w:r>
          </w:p>
        </w:tc>
        <w:tc>
          <w:tcPr>
            <w:tcW w:w="228" w:type="pct"/>
            <w:noWrap/>
            <w:hideMark/>
          </w:tcPr>
          <w:p w14:paraId="7C676BE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26A32C0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5CDDABF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3F19FF6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636753B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7855F78D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23159D4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20</w:t>
            </w:r>
          </w:p>
        </w:tc>
        <w:tc>
          <w:tcPr>
            <w:tcW w:w="1568" w:type="pct"/>
            <w:noWrap/>
            <w:hideMark/>
          </w:tcPr>
          <w:p w14:paraId="0F408C0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Implementácia riešenia – integrácia na iný ISVS </w:t>
            </w:r>
          </w:p>
        </w:tc>
        <w:tc>
          <w:tcPr>
            <w:tcW w:w="1500" w:type="pct"/>
            <w:noWrap/>
            <w:hideMark/>
          </w:tcPr>
          <w:p w14:paraId="3A49E34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IT/IS konzultant (napr. SAP)</w:t>
            </w:r>
          </w:p>
        </w:tc>
        <w:tc>
          <w:tcPr>
            <w:tcW w:w="228" w:type="pct"/>
            <w:noWrap/>
            <w:hideMark/>
          </w:tcPr>
          <w:p w14:paraId="3FA2089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4630803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4DB3A56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7FDC6D8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663A8F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37F40048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1506C4A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21</w:t>
            </w:r>
          </w:p>
        </w:tc>
        <w:tc>
          <w:tcPr>
            <w:tcW w:w="1568" w:type="pct"/>
            <w:noWrap/>
            <w:hideMark/>
          </w:tcPr>
          <w:p w14:paraId="3FB3DC6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Implementácia riešenia – integrácia na iný ISVS </w:t>
            </w:r>
          </w:p>
        </w:tc>
        <w:tc>
          <w:tcPr>
            <w:tcW w:w="1500" w:type="pct"/>
            <w:noWrap/>
            <w:hideMark/>
          </w:tcPr>
          <w:p w14:paraId="721BB7D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architekt</w:t>
            </w:r>
          </w:p>
        </w:tc>
        <w:tc>
          <w:tcPr>
            <w:tcW w:w="228" w:type="pct"/>
            <w:noWrap/>
            <w:hideMark/>
          </w:tcPr>
          <w:p w14:paraId="2C69353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5B2C0F3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444FC72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43991DA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6412953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057B41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26BB89B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22</w:t>
            </w:r>
          </w:p>
        </w:tc>
        <w:tc>
          <w:tcPr>
            <w:tcW w:w="1568" w:type="pct"/>
            <w:noWrap/>
            <w:hideMark/>
          </w:tcPr>
          <w:p w14:paraId="039E4CB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Implementácia riešenia – integrácia na iný ISVS </w:t>
            </w:r>
          </w:p>
        </w:tc>
        <w:tc>
          <w:tcPr>
            <w:tcW w:w="1500" w:type="pct"/>
            <w:noWrap/>
            <w:hideMark/>
          </w:tcPr>
          <w:p w14:paraId="6AF1637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Projektový manažér IT projektu</w:t>
            </w:r>
          </w:p>
        </w:tc>
        <w:tc>
          <w:tcPr>
            <w:tcW w:w="228" w:type="pct"/>
            <w:noWrap/>
            <w:hideMark/>
          </w:tcPr>
          <w:p w14:paraId="4981B06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0F59807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7A12FC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7DB32FD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5E3E8A9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1EE3E37E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5FA401F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23</w:t>
            </w:r>
          </w:p>
        </w:tc>
        <w:tc>
          <w:tcPr>
            <w:tcW w:w="1568" w:type="pct"/>
            <w:noWrap/>
            <w:hideMark/>
          </w:tcPr>
          <w:p w14:paraId="31ED0C8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Implementácia riešenia – integrácia na iný ISVS </w:t>
            </w:r>
          </w:p>
        </w:tc>
        <w:tc>
          <w:tcPr>
            <w:tcW w:w="1500" w:type="pct"/>
            <w:noWrap/>
            <w:hideMark/>
          </w:tcPr>
          <w:p w14:paraId="6E061A5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Odborník pre IT dohľad/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Quality</w:t>
            </w:r>
            <w:proofErr w:type="spellEnd"/>
            <w:r w:rsidRPr="00C3029B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Assurance</w:t>
            </w:r>
            <w:proofErr w:type="spellEnd"/>
          </w:p>
        </w:tc>
        <w:tc>
          <w:tcPr>
            <w:tcW w:w="228" w:type="pct"/>
            <w:noWrap/>
            <w:hideMark/>
          </w:tcPr>
          <w:p w14:paraId="7B2D552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152848A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457905C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4EDEFFC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5C074B6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DE8BA7B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279B1A0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24</w:t>
            </w:r>
          </w:p>
        </w:tc>
        <w:tc>
          <w:tcPr>
            <w:tcW w:w="1568" w:type="pct"/>
            <w:noWrap/>
            <w:hideMark/>
          </w:tcPr>
          <w:p w14:paraId="0442AD2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 xml:space="preserve">Implementácia riešenia – integrácia na iný ISVS </w:t>
            </w:r>
          </w:p>
        </w:tc>
        <w:tc>
          <w:tcPr>
            <w:tcW w:w="1500" w:type="pct"/>
            <w:noWrap/>
            <w:hideMark/>
          </w:tcPr>
          <w:p w14:paraId="0CF8870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bezpečnosť IT</w:t>
            </w:r>
          </w:p>
        </w:tc>
        <w:tc>
          <w:tcPr>
            <w:tcW w:w="228" w:type="pct"/>
            <w:noWrap/>
            <w:hideMark/>
          </w:tcPr>
          <w:p w14:paraId="35601E2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4371DAD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01E5630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581556E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5B4388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57A7E71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5446BFB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25</w:t>
            </w:r>
          </w:p>
        </w:tc>
        <w:tc>
          <w:tcPr>
            <w:tcW w:w="1568" w:type="pct"/>
            <w:noWrap/>
            <w:hideMark/>
          </w:tcPr>
          <w:p w14:paraId="393506A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okrem integrácie</w:t>
            </w:r>
          </w:p>
        </w:tc>
        <w:tc>
          <w:tcPr>
            <w:tcW w:w="1500" w:type="pct"/>
            <w:noWrap/>
            <w:hideMark/>
          </w:tcPr>
          <w:p w14:paraId="424CF93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programátor/vývojár</w:t>
            </w:r>
          </w:p>
        </w:tc>
        <w:tc>
          <w:tcPr>
            <w:tcW w:w="228" w:type="pct"/>
            <w:noWrap/>
            <w:hideMark/>
          </w:tcPr>
          <w:p w14:paraId="1E0207A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4EEB71F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39811A8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28E4880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6243A1E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691DD81E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5F58A5E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26</w:t>
            </w:r>
          </w:p>
        </w:tc>
        <w:tc>
          <w:tcPr>
            <w:tcW w:w="1568" w:type="pct"/>
            <w:noWrap/>
            <w:hideMark/>
          </w:tcPr>
          <w:p w14:paraId="66E1A59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okrem integrácie</w:t>
            </w:r>
          </w:p>
        </w:tc>
        <w:tc>
          <w:tcPr>
            <w:tcW w:w="1500" w:type="pct"/>
            <w:noWrap/>
            <w:hideMark/>
          </w:tcPr>
          <w:p w14:paraId="799AC32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tester</w:t>
            </w:r>
          </w:p>
        </w:tc>
        <w:tc>
          <w:tcPr>
            <w:tcW w:w="228" w:type="pct"/>
            <w:noWrap/>
            <w:hideMark/>
          </w:tcPr>
          <w:p w14:paraId="413CE66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58603C1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EEEE29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2D770A8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ADBB0E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0380E2EA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38F8E71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27</w:t>
            </w:r>
          </w:p>
        </w:tc>
        <w:tc>
          <w:tcPr>
            <w:tcW w:w="1568" w:type="pct"/>
            <w:noWrap/>
            <w:hideMark/>
          </w:tcPr>
          <w:p w14:paraId="3FC54DC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okrem integrácie</w:t>
            </w:r>
          </w:p>
        </w:tc>
        <w:tc>
          <w:tcPr>
            <w:tcW w:w="1500" w:type="pct"/>
            <w:noWrap/>
            <w:hideMark/>
          </w:tcPr>
          <w:p w14:paraId="0F463DB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architekt</w:t>
            </w:r>
          </w:p>
        </w:tc>
        <w:tc>
          <w:tcPr>
            <w:tcW w:w="228" w:type="pct"/>
            <w:noWrap/>
            <w:hideMark/>
          </w:tcPr>
          <w:p w14:paraId="14B953B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24CD77F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97FE21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3A11A8B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5282EB1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1BA13FA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028DE88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28</w:t>
            </w:r>
          </w:p>
        </w:tc>
        <w:tc>
          <w:tcPr>
            <w:tcW w:w="1568" w:type="pct"/>
            <w:noWrap/>
            <w:hideMark/>
          </w:tcPr>
          <w:p w14:paraId="191E3B6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okrem integrácie</w:t>
            </w:r>
          </w:p>
        </w:tc>
        <w:tc>
          <w:tcPr>
            <w:tcW w:w="1500" w:type="pct"/>
            <w:noWrap/>
            <w:hideMark/>
          </w:tcPr>
          <w:p w14:paraId="37D9359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Školiteľ pre IT systémy</w:t>
            </w:r>
          </w:p>
        </w:tc>
        <w:tc>
          <w:tcPr>
            <w:tcW w:w="228" w:type="pct"/>
            <w:noWrap/>
            <w:hideMark/>
          </w:tcPr>
          <w:p w14:paraId="22E9863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73CE09A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4255FFB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783F456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2E555B6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011B961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14131E4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29</w:t>
            </w:r>
          </w:p>
        </w:tc>
        <w:tc>
          <w:tcPr>
            <w:tcW w:w="1568" w:type="pct"/>
            <w:noWrap/>
            <w:hideMark/>
          </w:tcPr>
          <w:p w14:paraId="3C7DE11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okrem integrácie</w:t>
            </w:r>
          </w:p>
        </w:tc>
        <w:tc>
          <w:tcPr>
            <w:tcW w:w="1500" w:type="pct"/>
            <w:noWrap/>
            <w:hideMark/>
          </w:tcPr>
          <w:p w14:paraId="442FF70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Projektový manažér IT projektu</w:t>
            </w:r>
          </w:p>
        </w:tc>
        <w:tc>
          <w:tcPr>
            <w:tcW w:w="228" w:type="pct"/>
            <w:noWrap/>
            <w:hideMark/>
          </w:tcPr>
          <w:p w14:paraId="7F24CE0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4201313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42C923C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396F6B1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026CB96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18D374A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6301759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30</w:t>
            </w:r>
          </w:p>
        </w:tc>
        <w:tc>
          <w:tcPr>
            <w:tcW w:w="1568" w:type="pct"/>
            <w:noWrap/>
            <w:hideMark/>
          </w:tcPr>
          <w:p w14:paraId="4A09DB6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okrem integrácie</w:t>
            </w:r>
          </w:p>
        </w:tc>
        <w:tc>
          <w:tcPr>
            <w:tcW w:w="1500" w:type="pct"/>
            <w:noWrap/>
            <w:hideMark/>
          </w:tcPr>
          <w:p w14:paraId="7733EB2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Odborník pre IT dohľad/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Quality</w:t>
            </w:r>
            <w:proofErr w:type="spellEnd"/>
            <w:r w:rsidRPr="00C3029B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Assurance</w:t>
            </w:r>
            <w:proofErr w:type="spellEnd"/>
          </w:p>
        </w:tc>
        <w:tc>
          <w:tcPr>
            <w:tcW w:w="228" w:type="pct"/>
            <w:noWrap/>
            <w:hideMark/>
          </w:tcPr>
          <w:p w14:paraId="1DD1B32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10D2B39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E415CB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2C8E815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7203DA1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07A2BE5D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032E4C7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31</w:t>
            </w:r>
          </w:p>
        </w:tc>
        <w:tc>
          <w:tcPr>
            <w:tcW w:w="1568" w:type="pct"/>
            <w:noWrap/>
            <w:hideMark/>
          </w:tcPr>
          <w:p w14:paraId="2238FE8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okrem integrácie</w:t>
            </w:r>
          </w:p>
        </w:tc>
        <w:tc>
          <w:tcPr>
            <w:tcW w:w="1500" w:type="pct"/>
            <w:noWrap/>
            <w:hideMark/>
          </w:tcPr>
          <w:p w14:paraId="7F892D7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bezpečnosť IT</w:t>
            </w:r>
          </w:p>
        </w:tc>
        <w:tc>
          <w:tcPr>
            <w:tcW w:w="228" w:type="pct"/>
            <w:noWrap/>
            <w:hideMark/>
          </w:tcPr>
          <w:p w14:paraId="4CA2872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122790F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12F0937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325535B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09FB456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3564B20E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096DBAD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32</w:t>
            </w:r>
          </w:p>
        </w:tc>
        <w:tc>
          <w:tcPr>
            <w:tcW w:w="1568" w:type="pct"/>
            <w:noWrap/>
            <w:hideMark/>
          </w:tcPr>
          <w:p w14:paraId="51A6C29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- integrácia na iný ISVS</w:t>
            </w:r>
          </w:p>
        </w:tc>
        <w:tc>
          <w:tcPr>
            <w:tcW w:w="1500" w:type="pct"/>
            <w:noWrap/>
            <w:hideMark/>
          </w:tcPr>
          <w:p w14:paraId="05851DC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programátor/vývojár</w:t>
            </w:r>
          </w:p>
        </w:tc>
        <w:tc>
          <w:tcPr>
            <w:tcW w:w="228" w:type="pct"/>
            <w:noWrap/>
            <w:hideMark/>
          </w:tcPr>
          <w:p w14:paraId="5ED4818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197B271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498470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00EA641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3B0E79D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774D694A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730F819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33</w:t>
            </w:r>
          </w:p>
        </w:tc>
        <w:tc>
          <w:tcPr>
            <w:tcW w:w="1568" w:type="pct"/>
            <w:noWrap/>
            <w:hideMark/>
          </w:tcPr>
          <w:p w14:paraId="34EAD0F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- integrácia na iný ISVS</w:t>
            </w:r>
          </w:p>
        </w:tc>
        <w:tc>
          <w:tcPr>
            <w:tcW w:w="1500" w:type="pct"/>
            <w:noWrap/>
            <w:hideMark/>
          </w:tcPr>
          <w:p w14:paraId="2F5FC1F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tester</w:t>
            </w:r>
          </w:p>
        </w:tc>
        <w:tc>
          <w:tcPr>
            <w:tcW w:w="228" w:type="pct"/>
            <w:noWrap/>
            <w:hideMark/>
          </w:tcPr>
          <w:p w14:paraId="079FFA1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1F4A1F6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9A333C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0505CA6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A31E5E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344A2D82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6FCD39A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34</w:t>
            </w:r>
          </w:p>
        </w:tc>
        <w:tc>
          <w:tcPr>
            <w:tcW w:w="1568" w:type="pct"/>
            <w:noWrap/>
            <w:hideMark/>
          </w:tcPr>
          <w:p w14:paraId="2F2AEDE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- integrácia na iný ISVS</w:t>
            </w:r>
          </w:p>
        </w:tc>
        <w:tc>
          <w:tcPr>
            <w:tcW w:w="1500" w:type="pct"/>
            <w:noWrap/>
            <w:hideMark/>
          </w:tcPr>
          <w:p w14:paraId="1CF49B9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architekt</w:t>
            </w:r>
          </w:p>
        </w:tc>
        <w:tc>
          <w:tcPr>
            <w:tcW w:w="228" w:type="pct"/>
            <w:noWrap/>
            <w:hideMark/>
          </w:tcPr>
          <w:p w14:paraId="6F01DB4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354704F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0095880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038FBB9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3C1CB4A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7A8CAEFE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1CC0A47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35</w:t>
            </w:r>
          </w:p>
        </w:tc>
        <w:tc>
          <w:tcPr>
            <w:tcW w:w="1568" w:type="pct"/>
            <w:noWrap/>
            <w:hideMark/>
          </w:tcPr>
          <w:p w14:paraId="2572A46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- integrácia na iný ISVS</w:t>
            </w:r>
          </w:p>
        </w:tc>
        <w:tc>
          <w:tcPr>
            <w:tcW w:w="1500" w:type="pct"/>
            <w:noWrap/>
            <w:hideMark/>
          </w:tcPr>
          <w:p w14:paraId="3A19D33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Školiteľ pre IT systémy</w:t>
            </w:r>
          </w:p>
        </w:tc>
        <w:tc>
          <w:tcPr>
            <w:tcW w:w="228" w:type="pct"/>
            <w:noWrap/>
            <w:hideMark/>
          </w:tcPr>
          <w:p w14:paraId="0BC8CFF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31DF925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68FE22B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7886C42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651F3DA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3AB223E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02222E2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36</w:t>
            </w:r>
          </w:p>
        </w:tc>
        <w:tc>
          <w:tcPr>
            <w:tcW w:w="1568" w:type="pct"/>
            <w:noWrap/>
            <w:hideMark/>
          </w:tcPr>
          <w:p w14:paraId="7450522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- integrácia na iný ISVS</w:t>
            </w:r>
          </w:p>
        </w:tc>
        <w:tc>
          <w:tcPr>
            <w:tcW w:w="1500" w:type="pct"/>
            <w:noWrap/>
            <w:hideMark/>
          </w:tcPr>
          <w:p w14:paraId="486D45F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Projektový manažér IT projektu</w:t>
            </w:r>
          </w:p>
        </w:tc>
        <w:tc>
          <w:tcPr>
            <w:tcW w:w="228" w:type="pct"/>
            <w:noWrap/>
            <w:hideMark/>
          </w:tcPr>
          <w:p w14:paraId="232104F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44C77BF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33EAF06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57161C3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0645B15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73ACD0F7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5F1792E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37</w:t>
            </w:r>
          </w:p>
        </w:tc>
        <w:tc>
          <w:tcPr>
            <w:tcW w:w="1568" w:type="pct"/>
            <w:noWrap/>
            <w:hideMark/>
          </w:tcPr>
          <w:p w14:paraId="266BA72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- integrácia na iný ISVS</w:t>
            </w:r>
          </w:p>
        </w:tc>
        <w:tc>
          <w:tcPr>
            <w:tcW w:w="1500" w:type="pct"/>
            <w:noWrap/>
            <w:hideMark/>
          </w:tcPr>
          <w:p w14:paraId="0AF8209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Odborník pre IT dohľad/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Quality</w:t>
            </w:r>
            <w:proofErr w:type="spellEnd"/>
            <w:r w:rsidRPr="00C3029B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Assurance</w:t>
            </w:r>
            <w:proofErr w:type="spellEnd"/>
          </w:p>
        </w:tc>
        <w:tc>
          <w:tcPr>
            <w:tcW w:w="228" w:type="pct"/>
            <w:noWrap/>
            <w:hideMark/>
          </w:tcPr>
          <w:p w14:paraId="6C080FA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0C4CA99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412194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7560D7C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1F434B4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731BA2A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47D9879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38</w:t>
            </w:r>
          </w:p>
        </w:tc>
        <w:tc>
          <w:tcPr>
            <w:tcW w:w="1568" w:type="pct"/>
            <w:noWrap/>
            <w:hideMark/>
          </w:tcPr>
          <w:p w14:paraId="7F32BEF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Testovanie riešenia - integrácia na iný ISVS</w:t>
            </w:r>
          </w:p>
        </w:tc>
        <w:tc>
          <w:tcPr>
            <w:tcW w:w="1500" w:type="pct"/>
            <w:noWrap/>
            <w:hideMark/>
          </w:tcPr>
          <w:p w14:paraId="58D5A64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bezpečnosť IT</w:t>
            </w:r>
          </w:p>
        </w:tc>
        <w:tc>
          <w:tcPr>
            <w:tcW w:w="228" w:type="pct"/>
            <w:noWrap/>
            <w:hideMark/>
          </w:tcPr>
          <w:p w14:paraId="1759F9B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71CECE1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5C4D03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0A74F76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443AB9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B94412B" w14:textId="77777777" w:rsidTr="00C3029B">
        <w:trPr>
          <w:trHeight w:hRule="exact" w:val="227"/>
        </w:trPr>
        <w:tc>
          <w:tcPr>
            <w:tcW w:w="5000" w:type="pct"/>
            <w:gridSpan w:val="8"/>
            <w:shd w:val="clear" w:color="auto" w:fill="D9D9D9"/>
            <w:noWrap/>
            <w:hideMark/>
          </w:tcPr>
          <w:p w14:paraId="063B4A0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Nasadenie a </w:t>
            </w:r>
            <w:proofErr w:type="spellStart"/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postimplementačná</w:t>
            </w:r>
            <w:proofErr w:type="spellEnd"/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 xml:space="preserve"> podpora</w:t>
            </w:r>
          </w:p>
        </w:tc>
      </w:tr>
      <w:tr w:rsidR="00C3029B" w:rsidRPr="00C3029B" w14:paraId="7B7DEDF2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7194D8C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39</w:t>
            </w:r>
          </w:p>
        </w:tc>
        <w:tc>
          <w:tcPr>
            <w:tcW w:w="1568" w:type="pct"/>
            <w:noWrap/>
            <w:hideMark/>
          </w:tcPr>
          <w:p w14:paraId="764E039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okrem integrácie</w:t>
            </w:r>
          </w:p>
        </w:tc>
        <w:tc>
          <w:tcPr>
            <w:tcW w:w="1500" w:type="pct"/>
            <w:noWrap/>
            <w:hideMark/>
          </w:tcPr>
          <w:p w14:paraId="29EBBC7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IT/IS konzultant (napr. SAP)</w:t>
            </w:r>
          </w:p>
        </w:tc>
        <w:tc>
          <w:tcPr>
            <w:tcW w:w="228" w:type="pct"/>
            <w:hideMark/>
          </w:tcPr>
          <w:p w14:paraId="53A95B7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232706A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B37ECE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1B87E31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71E966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7694E69D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291E640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40</w:t>
            </w:r>
          </w:p>
        </w:tc>
        <w:tc>
          <w:tcPr>
            <w:tcW w:w="1568" w:type="pct"/>
            <w:noWrap/>
            <w:hideMark/>
          </w:tcPr>
          <w:p w14:paraId="0DEF8DC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okrem integrácie</w:t>
            </w:r>
          </w:p>
        </w:tc>
        <w:tc>
          <w:tcPr>
            <w:tcW w:w="1500" w:type="pct"/>
            <w:noWrap/>
            <w:hideMark/>
          </w:tcPr>
          <w:p w14:paraId="3A1DBD3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infraštruktúrny/HW špecialista</w:t>
            </w:r>
          </w:p>
        </w:tc>
        <w:tc>
          <w:tcPr>
            <w:tcW w:w="228" w:type="pct"/>
            <w:hideMark/>
          </w:tcPr>
          <w:p w14:paraId="21F1B9B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516F1C5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E9F148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27E3D14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69E0F7F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66E7E92C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495FFDD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41</w:t>
            </w:r>
          </w:p>
        </w:tc>
        <w:tc>
          <w:tcPr>
            <w:tcW w:w="1568" w:type="pct"/>
            <w:noWrap/>
            <w:hideMark/>
          </w:tcPr>
          <w:p w14:paraId="029ABF4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okrem integrácie</w:t>
            </w:r>
          </w:p>
        </w:tc>
        <w:tc>
          <w:tcPr>
            <w:tcW w:w="1500" w:type="pct"/>
            <w:noWrap/>
            <w:hideMark/>
          </w:tcPr>
          <w:p w14:paraId="05A814C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architekt</w:t>
            </w:r>
          </w:p>
        </w:tc>
        <w:tc>
          <w:tcPr>
            <w:tcW w:w="228" w:type="pct"/>
            <w:hideMark/>
          </w:tcPr>
          <w:p w14:paraId="1C30F86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1DB71C9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14CFD35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03EC491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1ABD300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3033E23B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69E92BC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42</w:t>
            </w:r>
          </w:p>
        </w:tc>
        <w:tc>
          <w:tcPr>
            <w:tcW w:w="1568" w:type="pct"/>
            <w:noWrap/>
            <w:hideMark/>
          </w:tcPr>
          <w:p w14:paraId="3140DA3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okrem integrácie</w:t>
            </w:r>
          </w:p>
        </w:tc>
        <w:tc>
          <w:tcPr>
            <w:tcW w:w="1500" w:type="pct"/>
            <w:noWrap/>
            <w:hideMark/>
          </w:tcPr>
          <w:p w14:paraId="20004BE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Projektový manažér IT projektu</w:t>
            </w:r>
          </w:p>
        </w:tc>
        <w:tc>
          <w:tcPr>
            <w:tcW w:w="228" w:type="pct"/>
            <w:hideMark/>
          </w:tcPr>
          <w:p w14:paraId="466D4B5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69F021B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3C49826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6B1B9F7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1DC1D5C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60A1866B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517AB33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43</w:t>
            </w:r>
          </w:p>
        </w:tc>
        <w:tc>
          <w:tcPr>
            <w:tcW w:w="1568" w:type="pct"/>
            <w:noWrap/>
            <w:hideMark/>
          </w:tcPr>
          <w:p w14:paraId="6B3A579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okrem integrácie</w:t>
            </w:r>
          </w:p>
        </w:tc>
        <w:tc>
          <w:tcPr>
            <w:tcW w:w="1500" w:type="pct"/>
            <w:noWrap/>
            <w:hideMark/>
          </w:tcPr>
          <w:p w14:paraId="38400DE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Odborník pre IT dohľad/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Quality</w:t>
            </w:r>
            <w:proofErr w:type="spellEnd"/>
            <w:r w:rsidRPr="00C3029B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Assurance</w:t>
            </w:r>
            <w:proofErr w:type="spellEnd"/>
          </w:p>
        </w:tc>
        <w:tc>
          <w:tcPr>
            <w:tcW w:w="228" w:type="pct"/>
            <w:hideMark/>
          </w:tcPr>
          <w:p w14:paraId="0C6352E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596F5F6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20ABA7D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7452D07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28159FD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5A301ADC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2FAEA11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44</w:t>
            </w:r>
          </w:p>
        </w:tc>
        <w:tc>
          <w:tcPr>
            <w:tcW w:w="1568" w:type="pct"/>
            <w:noWrap/>
            <w:hideMark/>
          </w:tcPr>
          <w:p w14:paraId="5967EB7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okrem integrácie</w:t>
            </w:r>
          </w:p>
        </w:tc>
        <w:tc>
          <w:tcPr>
            <w:tcW w:w="1500" w:type="pct"/>
            <w:noWrap/>
            <w:hideMark/>
          </w:tcPr>
          <w:p w14:paraId="02C11FD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bezpečnosť IT</w:t>
            </w:r>
          </w:p>
        </w:tc>
        <w:tc>
          <w:tcPr>
            <w:tcW w:w="228" w:type="pct"/>
            <w:hideMark/>
          </w:tcPr>
          <w:p w14:paraId="45EEDB9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7769EB1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356CE90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2E33E42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17C420E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07AB12A8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02833FF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45</w:t>
            </w:r>
          </w:p>
        </w:tc>
        <w:tc>
          <w:tcPr>
            <w:tcW w:w="1568" w:type="pct"/>
            <w:noWrap/>
            <w:hideMark/>
          </w:tcPr>
          <w:p w14:paraId="0038C81D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- integrácia na iný ISVS</w:t>
            </w:r>
          </w:p>
        </w:tc>
        <w:tc>
          <w:tcPr>
            <w:tcW w:w="1500" w:type="pct"/>
            <w:noWrap/>
            <w:hideMark/>
          </w:tcPr>
          <w:p w14:paraId="1D619F8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IT/IS konzultant (napr. SAP)</w:t>
            </w:r>
          </w:p>
        </w:tc>
        <w:tc>
          <w:tcPr>
            <w:tcW w:w="228" w:type="pct"/>
            <w:hideMark/>
          </w:tcPr>
          <w:p w14:paraId="4533031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51096FC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72110B0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12E0725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79058C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317E48BA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48F75F4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46</w:t>
            </w:r>
          </w:p>
        </w:tc>
        <w:tc>
          <w:tcPr>
            <w:tcW w:w="1568" w:type="pct"/>
            <w:noWrap/>
            <w:hideMark/>
          </w:tcPr>
          <w:p w14:paraId="550EA24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- integrácia na iný ISVS</w:t>
            </w:r>
          </w:p>
        </w:tc>
        <w:tc>
          <w:tcPr>
            <w:tcW w:w="1500" w:type="pct"/>
            <w:noWrap/>
            <w:hideMark/>
          </w:tcPr>
          <w:p w14:paraId="2D751B5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infraštruktúrny/HW špecialista</w:t>
            </w:r>
          </w:p>
        </w:tc>
        <w:tc>
          <w:tcPr>
            <w:tcW w:w="228" w:type="pct"/>
            <w:hideMark/>
          </w:tcPr>
          <w:p w14:paraId="00A6E1B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1D2E5F7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1711D36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21E7834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9A3F1C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1789D01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54B8CE0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47</w:t>
            </w:r>
          </w:p>
        </w:tc>
        <w:tc>
          <w:tcPr>
            <w:tcW w:w="1568" w:type="pct"/>
            <w:noWrap/>
            <w:hideMark/>
          </w:tcPr>
          <w:p w14:paraId="50C3CC5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- integrácia na iný ISVS</w:t>
            </w:r>
          </w:p>
        </w:tc>
        <w:tc>
          <w:tcPr>
            <w:tcW w:w="1500" w:type="pct"/>
            <w:noWrap/>
            <w:hideMark/>
          </w:tcPr>
          <w:p w14:paraId="0281EBA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IT architekt</w:t>
            </w:r>
          </w:p>
        </w:tc>
        <w:tc>
          <w:tcPr>
            <w:tcW w:w="228" w:type="pct"/>
            <w:hideMark/>
          </w:tcPr>
          <w:p w14:paraId="4D39862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32DBAFD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30F6257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6E076BC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2DBF1B5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D27EA9B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1D00241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48</w:t>
            </w:r>
          </w:p>
        </w:tc>
        <w:tc>
          <w:tcPr>
            <w:tcW w:w="1568" w:type="pct"/>
            <w:noWrap/>
            <w:hideMark/>
          </w:tcPr>
          <w:p w14:paraId="2975999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- integrácia na iný ISVS</w:t>
            </w:r>
          </w:p>
        </w:tc>
        <w:tc>
          <w:tcPr>
            <w:tcW w:w="1500" w:type="pct"/>
            <w:noWrap/>
            <w:hideMark/>
          </w:tcPr>
          <w:p w14:paraId="1F920CC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Projektový manažér IT projektu</w:t>
            </w:r>
          </w:p>
        </w:tc>
        <w:tc>
          <w:tcPr>
            <w:tcW w:w="228" w:type="pct"/>
            <w:hideMark/>
          </w:tcPr>
          <w:p w14:paraId="4100D66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582D27E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5760622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27A2EDA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3083037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26E7C182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6F600D0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49</w:t>
            </w:r>
          </w:p>
        </w:tc>
        <w:tc>
          <w:tcPr>
            <w:tcW w:w="1568" w:type="pct"/>
            <w:noWrap/>
            <w:hideMark/>
          </w:tcPr>
          <w:p w14:paraId="52DFD14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- integrácia na iný ISVS</w:t>
            </w:r>
          </w:p>
        </w:tc>
        <w:tc>
          <w:tcPr>
            <w:tcW w:w="1500" w:type="pct"/>
            <w:noWrap/>
            <w:hideMark/>
          </w:tcPr>
          <w:p w14:paraId="6F6B880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Odborník pre IT dohľad/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Quality</w:t>
            </w:r>
            <w:proofErr w:type="spellEnd"/>
            <w:r w:rsidRPr="00C3029B">
              <w:rPr>
                <w:rFonts w:ascii="Calibri" w:hAnsi="Calibri" w:cs="Calibri"/>
                <w:sz w:val="14"/>
                <w:szCs w:val="14"/>
              </w:rPr>
              <w:t xml:space="preserve"> </w:t>
            </w:r>
            <w:proofErr w:type="spellStart"/>
            <w:r w:rsidRPr="00C3029B">
              <w:rPr>
                <w:rFonts w:ascii="Calibri" w:hAnsi="Calibri" w:cs="Calibri"/>
                <w:sz w:val="14"/>
                <w:szCs w:val="14"/>
              </w:rPr>
              <w:t>Assurance</w:t>
            </w:r>
            <w:proofErr w:type="spellEnd"/>
          </w:p>
        </w:tc>
        <w:tc>
          <w:tcPr>
            <w:tcW w:w="228" w:type="pct"/>
            <w:hideMark/>
          </w:tcPr>
          <w:p w14:paraId="0B4F219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75C90AD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3CB23B5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1C9B530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0DCDB00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085C0843" w14:textId="77777777" w:rsidTr="00A827F8">
        <w:trPr>
          <w:trHeight w:hRule="exact" w:val="227"/>
        </w:trPr>
        <w:tc>
          <w:tcPr>
            <w:tcW w:w="231" w:type="pct"/>
            <w:noWrap/>
            <w:hideMark/>
          </w:tcPr>
          <w:p w14:paraId="23F7697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50</w:t>
            </w:r>
          </w:p>
        </w:tc>
        <w:tc>
          <w:tcPr>
            <w:tcW w:w="1568" w:type="pct"/>
            <w:noWrap/>
            <w:hideMark/>
          </w:tcPr>
          <w:p w14:paraId="659536B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Nasadenie riešenia - integrácia na iný ISVS</w:t>
            </w:r>
          </w:p>
        </w:tc>
        <w:tc>
          <w:tcPr>
            <w:tcW w:w="1500" w:type="pct"/>
            <w:noWrap/>
            <w:hideMark/>
          </w:tcPr>
          <w:p w14:paraId="286117C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Špecialista pre bezpečnosť IT</w:t>
            </w:r>
          </w:p>
        </w:tc>
        <w:tc>
          <w:tcPr>
            <w:tcW w:w="228" w:type="pct"/>
            <w:hideMark/>
          </w:tcPr>
          <w:p w14:paraId="2FDAB69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MD</w:t>
            </w:r>
          </w:p>
        </w:tc>
        <w:tc>
          <w:tcPr>
            <w:tcW w:w="475" w:type="pct"/>
            <w:noWrap/>
            <w:hideMark/>
          </w:tcPr>
          <w:p w14:paraId="749C862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33D2FC8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402DAA3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32E7F98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4A0F1279" w14:textId="77777777" w:rsidTr="00C3029B">
        <w:trPr>
          <w:trHeight w:hRule="exact" w:val="227"/>
        </w:trPr>
        <w:tc>
          <w:tcPr>
            <w:tcW w:w="5000" w:type="pct"/>
            <w:gridSpan w:val="8"/>
            <w:shd w:val="clear" w:color="auto" w:fill="D9D9D9"/>
            <w:noWrap/>
            <w:hideMark/>
          </w:tcPr>
          <w:p w14:paraId="4DB5948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Nákup technických prostriedkov, programových prostriedkov a služieb</w:t>
            </w:r>
          </w:p>
        </w:tc>
      </w:tr>
      <w:tr w:rsidR="00C3029B" w:rsidRPr="00C3029B" w14:paraId="1295A9E8" w14:textId="77777777" w:rsidTr="00A827F8">
        <w:trPr>
          <w:trHeight w:hRule="exact" w:val="290"/>
        </w:trPr>
        <w:tc>
          <w:tcPr>
            <w:tcW w:w="231" w:type="pct"/>
            <w:noWrap/>
            <w:hideMark/>
          </w:tcPr>
          <w:p w14:paraId="3F447E3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lastRenderedPageBreak/>
              <w:t>51</w:t>
            </w:r>
          </w:p>
        </w:tc>
        <w:tc>
          <w:tcPr>
            <w:tcW w:w="1568" w:type="pct"/>
            <w:hideMark/>
          </w:tcPr>
          <w:p w14:paraId="41AB61D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Obstaranie programových prostriedkov a služieb</w:t>
            </w:r>
          </w:p>
        </w:tc>
        <w:tc>
          <w:tcPr>
            <w:tcW w:w="1500" w:type="pct"/>
            <w:hideMark/>
          </w:tcPr>
          <w:p w14:paraId="66D56F1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Databázová licencia</w:t>
            </w:r>
          </w:p>
        </w:tc>
        <w:tc>
          <w:tcPr>
            <w:tcW w:w="228" w:type="pct"/>
            <w:noWrap/>
            <w:hideMark/>
          </w:tcPr>
          <w:p w14:paraId="2513941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ks</w:t>
            </w:r>
          </w:p>
        </w:tc>
        <w:tc>
          <w:tcPr>
            <w:tcW w:w="475" w:type="pct"/>
            <w:noWrap/>
            <w:hideMark/>
          </w:tcPr>
          <w:p w14:paraId="7B25A5F9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6E5D3D5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0A0609A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24ACC1D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8B53D0" w:rsidRPr="00C3029B" w14:paraId="1F27BB17" w14:textId="77777777" w:rsidTr="00A827F8">
        <w:trPr>
          <w:trHeight w:hRule="exact" w:val="290"/>
        </w:trPr>
        <w:tc>
          <w:tcPr>
            <w:tcW w:w="231" w:type="pct"/>
            <w:noWrap/>
          </w:tcPr>
          <w:p w14:paraId="4D95B79D" w14:textId="26E59440" w:rsidR="008B53D0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52</w:t>
            </w:r>
          </w:p>
        </w:tc>
        <w:tc>
          <w:tcPr>
            <w:tcW w:w="1568" w:type="pct"/>
          </w:tcPr>
          <w:p w14:paraId="03B1D6B5" w14:textId="69EA878B" w:rsidR="008B53D0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Obstaranie programových prostriedkov a služieb</w:t>
            </w:r>
          </w:p>
        </w:tc>
        <w:tc>
          <w:tcPr>
            <w:tcW w:w="1500" w:type="pct"/>
          </w:tcPr>
          <w:p w14:paraId="58869AF8" w14:textId="4F9E55B3" w:rsidR="008B53D0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Licencia pre operačný systém</w:t>
            </w:r>
          </w:p>
        </w:tc>
        <w:tc>
          <w:tcPr>
            <w:tcW w:w="228" w:type="pct"/>
            <w:noWrap/>
          </w:tcPr>
          <w:p w14:paraId="3EF4054B" w14:textId="40B9F6C2" w:rsidR="008B53D0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ks</w:t>
            </w:r>
          </w:p>
        </w:tc>
        <w:tc>
          <w:tcPr>
            <w:tcW w:w="475" w:type="pct"/>
            <w:noWrap/>
          </w:tcPr>
          <w:p w14:paraId="327BE8FC" w14:textId="77777777" w:rsidR="008B53D0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413" w:type="pct"/>
            <w:noWrap/>
          </w:tcPr>
          <w:p w14:paraId="56A5E41C" w14:textId="77777777" w:rsidR="008B53D0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352CFAD6" w14:textId="77777777" w:rsidR="008B53D0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199FB677" w14:textId="77777777" w:rsidR="008B53D0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4CADA8FD" w14:textId="77777777" w:rsidTr="00A827F8">
        <w:trPr>
          <w:trHeight w:hRule="exact" w:val="295"/>
        </w:trPr>
        <w:tc>
          <w:tcPr>
            <w:tcW w:w="231" w:type="pct"/>
            <w:noWrap/>
            <w:hideMark/>
          </w:tcPr>
          <w:p w14:paraId="12A3D75E" w14:textId="01D0A22F" w:rsidR="00C3029B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5</w:t>
            </w:r>
            <w:r>
              <w:rPr>
                <w:rFonts w:ascii="Calibri" w:hAnsi="Calibri" w:cs="Calibri"/>
                <w:sz w:val="14"/>
                <w:szCs w:val="14"/>
              </w:rPr>
              <w:t>3</w:t>
            </w:r>
          </w:p>
        </w:tc>
        <w:tc>
          <w:tcPr>
            <w:tcW w:w="1568" w:type="pct"/>
            <w:hideMark/>
          </w:tcPr>
          <w:p w14:paraId="3289D97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Obstaranie programových prostriedkov a služieb</w:t>
            </w:r>
          </w:p>
        </w:tc>
        <w:tc>
          <w:tcPr>
            <w:tcW w:w="1500" w:type="pct"/>
            <w:hideMark/>
          </w:tcPr>
          <w:p w14:paraId="6D685310" w14:textId="3BEA9D45" w:rsidR="00C3029B" w:rsidRPr="00C3029B" w:rsidRDefault="008B53D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Aplikačná l</w:t>
            </w:r>
            <w:r w:rsidR="00C3029B" w:rsidRPr="00C3029B">
              <w:rPr>
                <w:rFonts w:ascii="Calibri" w:hAnsi="Calibri" w:cs="Calibri"/>
                <w:sz w:val="14"/>
                <w:szCs w:val="14"/>
              </w:rPr>
              <w:t>icencia pre webový portál</w:t>
            </w:r>
          </w:p>
        </w:tc>
        <w:tc>
          <w:tcPr>
            <w:tcW w:w="228" w:type="pct"/>
            <w:noWrap/>
            <w:hideMark/>
          </w:tcPr>
          <w:p w14:paraId="56478CC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ks</w:t>
            </w:r>
          </w:p>
        </w:tc>
        <w:tc>
          <w:tcPr>
            <w:tcW w:w="475" w:type="pct"/>
            <w:noWrap/>
            <w:hideMark/>
          </w:tcPr>
          <w:p w14:paraId="11F10484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6646FB5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4C252C1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491884DB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A16590" w:rsidRPr="00C3029B" w14:paraId="6B480B4E" w14:textId="77777777" w:rsidTr="00A827F8">
        <w:trPr>
          <w:trHeight w:hRule="exact" w:val="270"/>
        </w:trPr>
        <w:tc>
          <w:tcPr>
            <w:tcW w:w="231" w:type="pct"/>
            <w:noWrap/>
          </w:tcPr>
          <w:p w14:paraId="4E9DA891" w14:textId="49739583" w:rsidR="00A16590" w:rsidRPr="00C3029B" w:rsidDel="008B53D0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54</w:t>
            </w:r>
          </w:p>
        </w:tc>
        <w:tc>
          <w:tcPr>
            <w:tcW w:w="1568" w:type="pct"/>
          </w:tcPr>
          <w:p w14:paraId="115893AD" w14:textId="4F44A21F" w:rsidR="00A16590" w:rsidRPr="00C3029B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Obstaranie programových prostriedkov a služieb</w:t>
            </w:r>
          </w:p>
        </w:tc>
        <w:tc>
          <w:tcPr>
            <w:tcW w:w="1500" w:type="pct"/>
          </w:tcPr>
          <w:p w14:paraId="0E2614E4" w14:textId="75CBEDCB" w:rsidR="00A16590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Aplikačná licencia pre platformu Register</w:t>
            </w:r>
          </w:p>
        </w:tc>
        <w:tc>
          <w:tcPr>
            <w:tcW w:w="228" w:type="pct"/>
            <w:noWrap/>
          </w:tcPr>
          <w:p w14:paraId="65FC156A" w14:textId="77777777" w:rsidR="00A16590" w:rsidRPr="00C3029B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475" w:type="pct"/>
            <w:noWrap/>
          </w:tcPr>
          <w:p w14:paraId="12CE7241" w14:textId="77777777" w:rsidR="00A16590" w:rsidRPr="00C3029B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413" w:type="pct"/>
            <w:noWrap/>
          </w:tcPr>
          <w:p w14:paraId="1501ECED" w14:textId="77777777" w:rsidR="00A16590" w:rsidRPr="00C3029B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05EAF440" w14:textId="77777777" w:rsidR="00A16590" w:rsidRPr="00C3029B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21A8FEEA" w14:textId="77777777" w:rsidR="00A16590" w:rsidRPr="00C3029B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3F51F655" w14:textId="77777777" w:rsidTr="00A827F8">
        <w:trPr>
          <w:trHeight w:hRule="exact" w:val="288"/>
        </w:trPr>
        <w:tc>
          <w:tcPr>
            <w:tcW w:w="231" w:type="pct"/>
            <w:noWrap/>
            <w:hideMark/>
          </w:tcPr>
          <w:p w14:paraId="3D38CD2C" w14:textId="32A042C0" w:rsidR="00C3029B" w:rsidRPr="00C3029B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5</w:t>
            </w:r>
            <w:r>
              <w:rPr>
                <w:rFonts w:ascii="Calibri" w:hAnsi="Calibri" w:cs="Calibri"/>
                <w:sz w:val="14"/>
                <w:szCs w:val="14"/>
              </w:rPr>
              <w:t>5</w:t>
            </w:r>
          </w:p>
        </w:tc>
        <w:tc>
          <w:tcPr>
            <w:tcW w:w="1568" w:type="pct"/>
            <w:hideMark/>
          </w:tcPr>
          <w:p w14:paraId="4723F3F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Obstaranie programových prostriedkov a služieb</w:t>
            </w:r>
          </w:p>
        </w:tc>
        <w:tc>
          <w:tcPr>
            <w:tcW w:w="1500" w:type="pct"/>
            <w:hideMark/>
          </w:tcPr>
          <w:p w14:paraId="4953228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Licencie pre platformu Register - admin prístup</w:t>
            </w:r>
          </w:p>
        </w:tc>
        <w:tc>
          <w:tcPr>
            <w:tcW w:w="228" w:type="pct"/>
            <w:noWrap/>
            <w:hideMark/>
          </w:tcPr>
          <w:p w14:paraId="15612A3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ks</w:t>
            </w:r>
          </w:p>
        </w:tc>
        <w:tc>
          <w:tcPr>
            <w:tcW w:w="475" w:type="pct"/>
            <w:noWrap/>
            <w:hideMark/>
          </w:tcPr>
          <w:p w14:paraId="4B9CE27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5CA88CFA" w14:textId="221A391D" w:rsidR="00C3029B" w:rsidRPr="00C3029B" w:rsidRDefault="00A827F8" w:rsidP="00C3029B">
            <w:pPr>
              <w:spacing w:after="200" w:line="276" w:lineRule="auto"/>
              <w:jc w:val="right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1</w:t>
            </w:r>
          </w:p>
        </w:tc>
        <w:tc>
          <w:tcPr>
            <w:tcW w:w="293" w:type="pct"/>
            <w:noWrap/>
          </w:tcPr>
          <w:p w14:paraId="493530E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18A2F9B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44879DDC" w14:textId="77777777" w:rsidTr="00A827F8">
        <w:trPr>
          <w:trHeight w:hRule="exact" w:val="292"/>
        </w:trPr>
        <w:tc>
          <w:tcPr>
            <w:tcW w:w="231" w:type="pct"/>
            <w:noWrap/>
            <w:hideMark/>
          </w:tcPr>
          <w:p w14:paraId="4663FE75" w14:textId="492D92B2" w:rsidR="00C3029B" w:rsidRPr="00C3029B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5</w:t>
            </w:r>
            <w:r>
              <w:rPr>
                <w:rFonts w:ascii="Calibri" w:hAnsi="Calibri" w:cs="Calibri"/>
                <w:sz w:val="14"/>
                <w:szCs w:val="14"/>
              </w:rPr>
              <w:t>6</w:t>
            </w:r>
          </w:p>
        </w:tc>
        <w:tc>
          <w:tcPr>
            <w:tcW w:w="1568" w:type="pct"/>
            <w:hideMark/>
          </w:tcPr>
          <w:p w14:paraId="0525B7B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Obstaranie programových prostriedkov a služieb</w:t>
            </w:r>
          </w:p>
        </w:tc>
        <w:tc>
          <w:tcPr>
            <w:tcW w:w="1500" w:type="pct"/>
            <w:hideMark/>
          </w:tcPr>
          <w:p w14:paraId="13054F2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Licencie pre platformu Register - plný prístup</w:t>
            </w:r>
          </w:p>
        </w:tc>
        <w:tc>
          <w:tcPr>
            <w:tcW w:w="228" w:type="pct"/>
            <w:noWrap/>
            <w:hideMark/>
          </w:tcPr>
          <w:p w14:paraId="4DB97D8E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ks</w:t>
            </w:r>
          </w:p>
        </w:tc>
        <w:tc>
          <w:tcPr>
            <w:tcW w:w="475" w:type="pct"/>
            <w:noWrap/>
            <w:hideMark/>
          </w:tcPr>
          <w:p w14:paraId="60127EE2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409A9D30" w14:textId="630DCB80" w:rsidR="00C3029B" w:rsidRPr="00C3029B" w:rsidRDefault="00A827F8" w:rsidP="00C3029B">
            <w:pPr>
              <w:spacing w:after="200" w:line="276" w:lineRule="auto"/>
              <w:jc w:val="right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2</w:t>
            </w:r>
            <w:r w:rsidRPr="00C3029B">
              <w:rPr>
                <w:rFonts w:ascii="Calibri" w:hAnsi="Calibri" w:cs="Calibri"/>
                <w:sz w:val="14"/>
                <w:szCs w:val="14"/>
              </w:rPr>
              <w:t>8</w:t>
            </w:r>
          </w:p>
        </w:tc>
        <w:tc>
          <w:tcPr>
            <w:tcW w:w="293" w:type="pct"/>
            <w:noWrap/>
          </w:tcPr>
          <w:p w14:paraId="068D024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6A9DD88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669E8C6F" w14:textId="77777777" w:rsidTr="00A827F8">
        <w:trPr>
          <w:trHeight w:hRule="exact" w:val="419"/>
        </w:trPr>
        <w:tc>
          <w:tcPr>
            <w:tcW w:w="231" w:type="pct"/>
            <w:noWrap/>
            <w:hideMark/>
          </w:tcPr>
          <w:p w14:paraId="191EC2D9" w14:textId="2344CFA8" w:rsidR="00C3029B" w:rsidRPr="00C3029B" w:rsidRDefault="00A16590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5</w:t>
            </w:r>
            <w:r w:rsidR="00A827F8">
              <w:rPr>
                <w:rFonts w:ascii="Calibri" w:hAnsi="Calibri" w:cs="Calibri"/>
                <w:sz w:val="14"/>
                <w:szCs w:val="14"/>
              </w:rPr>
              <w:t>7</w:t>
            </w:r>
          </w:p>
        </w:tc>
        <w:tc>
          <w:tcPr>
            <w:tcW w:w="1568" w:type="pct"/>
            <w:hideMark/>
          </w:tcPr>
          <w:p w14:paraId="4C25CC1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Obstaranie programových prostriedkov a služieb</w:t>
            </w:r>
          </w:p>
        </w:tc>
        <w:tc>
          <w:tcPr>
            <w:tcW w:w="1500" w:type="pct"/>
            <w:hideMark/>
          </w:tcPr>
          <w:p w14:paraId="611325E2" w14:textId="15CFD6E2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Licencia pre poskytovanie údajov</w:t>
            </w:r>
            <w:r w:rsidR="00A16590">
              <w:rPr>
                <w:rFonts w:ascii="Calibri" w:hAnsi="Calibri" w:cs="Calibri"/>
                <w:sz w:val="14"/>
                <w:szCs w:val="14"/>
              </w:rPr>
              <w:t xml:space="preserve"> (do 3</w:t>
            </w:r>
            <w:r w:rsidR="00210DED">
              <w:rPr>
                <w:rFonts w:ascii="Calibri" w:hAnsi="Calibri" w:cs="Calibri"/>
                <w:sz w:val="14"/>
                <w:szCs w:val="14"/>
              </w:rPr>
              <w:t>1</w:t>
            </w:r>
            <w:r w:rsidR="00A16590">
              <w:rPr>
                <w:rFonts w:ascii="Calibri" w:hAnsi="Calibri" w:cs="Calibri"/>
                <w:sz w:val="14"/>
                <w:szCs w:val="14"/>
              </w:rPr>
              <w:t>.10.2023)</w:t>
            </w:r>
          </w:p>
        </w:tc>
        <w:tc>
          <w:tcPr>
            <w:tcW w:w="228" w:type="pct"/>
            <w:noWrap/>
            <w:hideMark/>
          </w:tcPr>
          <w:p w14:paraId="36A12A4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ks</w:t>
            </w:r>
          </w:p>
        </w:tc>
        <w:tc>
          <w:tcPr>
            <w:tcW w:w="475" w:type="pct"/>
            <w:noWrap/>
            <w:hideMark/>
          </w:tcPr>
          <w:p w14:paraId="5FE034E5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noWrap/>
            <w:hideMark/>
          </w:tcPr>
          <w:p w14:paraId="375A1121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293" w:type="pct"/>
            <w:noWrap/>
          </w:tcPr>
          <w:p w14:paraId="154FF3F6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93" w:type="pct"/>
            <w:noWrap/>
          </w:tcPr>
          <w:p w14:paraId="374ED718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</w:p>
        </w:tc>
      </w:tr>
      <w:tr w:rsidR="00C3029B" w:rsidRPr="00C3029B" w14:paraId="08777808" w14:textId="77777777" w:rsidTr="00C3029B">
        <w:trPr>
          <w:trHeight w:hRule="exact" w:val="227"/>
        </w:trPr>
        <w:tc>
          <w:tcPr>
            <w:tcW w:w="3298" w:type="pct"/>
            <w:gridSpan w:val="3"/>
            <w:shd w:val="clear" w:color="auto" w:fill="D9D9D9"/>
            <w:noWrap/>
            <w:hideMark/>
          </w:tcPr>
          <w:p w14:paraId="6B7E5A8F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SPOLU</w:t>
            </w:r>
          </w:p>
        </w:tc>
        <w:tc>
          <w:tcPr>
            <w:tcW w:w="228" w:type="pct"/>
            <w:shd w:val="clear" w:color="auto" w:fill="D9D9D9"/>
            <w:noWrap/>
            <w:hideMark/>
          </w:tcPr>
          <w:p w14:paraId="696510CA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75" w:type="pct"/>
            <w:shd w:val="clear" w:color="auto" w:fill="D9D9D9"/>
            <w:noWrap/>
            <w:hideMark/>
          </w:tcPr>
          <w:p w14:paraId="65420480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sz w:val="14"/>
                <w:szCs w:val="14"/>
              </w:rPr>
            </w:pPr>
            <w:r w:rsidRPr="00C3029B">
              <w:rPr>
                <w:rFonts w:ascii="Calibri" w:hAnsi="Calibri" w:cs="Calibri"/>
                <w:sz w:val="14"/>
                <w:szCs w:val="14"/>
              </w:rPr>
              <w:t> </w:t>
            </w:r>
          </w:p>
        </w:tc>
        <w:tc>
          <w:tcPr>
            <w:tcW w:w="413" w:type="pct"/>
            <w:shd w:val="clear" w:color="auto" w:fill="D9D9D9"/>
            <w:noWrap/>
            <w:hideMark/>
          </w:tcPr>
          <w:p w14:paraId="30B38AA7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  <w:r w:rsidRPr="00C3029B">
              <w:rPr>
                <w:rFonts w:ascii="Calibri" w:hAnsi="Calibri" w:cs="Calibri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93" w:type="pct"/>
            <w:shd w:val="clear" w:color="auto" w:fill="D9D9D9"/>
            <w:noWrap/>
          </w:tcPr>
          <w:p w14:paraId="72DAEE93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</w:p>
        </w:tc>
        <w:tc>
          <w:tcPr>
            <w:tcW w:w="293" w:type="pct"/>
            <w:shd w:val="clear" w:color="auto" w:fill="D9D9D9"/>
            <w:noWrap/>
          </w:tcPr>
          <w:p w14:paraId="53FF694C" w14:textId="77777777" w:rsidR="00C3029B" w:rsidRPr="00C3029B" w:rsidRDefault="00C3029B" w:rsidP="00C3029B">
            <w:pPr>
              <w:spacing w:after="200" w:line="276" w:lineRule="auto"/>
              <w:rPr>
                <w:rFonts w:ascii="Calibri" w:hAnsi="Calibri" w:cs="Calibri"/>
                <w:b/>
                <w:bCs/>
                <w:sz w:val="14"/>
                <w:szCs w:val="14"/>
              </w:rPr>
            </w:pPr>
          </w:p>
        </w:tc>
      </w:tr>
    </w:tbl>
    <w:p w14:paraId="384342B7" w14:textId="36114A81" w:rsidR="00733B51" w:rsidRDefault="00733B51"/>
    <w:p w14:paraId="07239951" w14:textId="77777777" w:rsidR="00CA347B" w:rsidRPr="00CA347B" w:rsidRDefault="00CA347B" w:rsidP="00CA347B">
      <w:pPr>
        <w:spacing w:after="200" w:line="276" w:lineRule="auto"/>
        <w:rPr>
          <w:rFonts w:ascii="Calibri" w:eastAsia="Calibri" w:hAnsi="Calibri" w:cs="Times New Roman"/>
        </w:rPr>
      </w:pPr>
      <w:r w:rsidRPr="00CA347B">
        <w:rPr>
          <w:rFonts w:ascii="Calibri" w:eastAsia="Calibri" w:hAnsi="Calibri" w:cs="Times New Roman"/>
          <w:sz w:val="18"/>
          <w:szCs w:val="18"/>
        </w:rPr>
        <w:t>*) uchádzač vypĺňa kvantifikačné údaj bez možnosti zmeny formálnej podoby tabuľky</w:t>
      </w:r>
    </w:p>
    <w:p w14:paraId="01934682" w14:textId="41B380E3" w:rsidR="0097042D" w:rsidRDefault="0097042D"/>
    <w:sectPr w:rsidR="0097042D" w:rsidSect="004D2A29">
      <w:head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A419A3" w14:textId="77777777" w:rsidR="00354C3A" w:rsidRDefault="00354C3A" w:rsidP="00C3029B">
      <w:pPr>
        <w:spacing w:after="0" w:line="240" w:lineRule="auto"/>
      </w:pPr>
      <w:r>
        <w:separator/>
      </w:r>
    </w:p>
  </w:endnote>
  <w:endnote w:type="continuationSeparator" w:id="0">
    <w:p w14:paraId="4440FCD2" w14:textId="77777777" w:rsidR="00354C3A" w:rsidRDefault="00354C3A" w:rsidP="00C30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4D"/>
    <w:family w:val="roman"/>
    <w:pitch w:val="variable"/>
    <w:sig w:usb0="00000001" w:usb1="5000204B" w:usb2="00000000" w:usb3="00000000" w:csb0="00000097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89FD26" w14:textId="77777777" w:rsidR="00354C3A" w:rsidRDefault="00354C3A" w:rsidP="00C3029B">
      <w:pPr>
        <w:spacing w:after="0" w:line="240" w:lineRule="auto"/>
      </w:pPr>
      <w:r>
        <w:separator/>
      </w:r>
    </w:p>
  </w:footnote>
  <w:footnote w:type="continuationSeparator" w:id="0">
    <w:p w14:paraId="139A8C37" w14:textId="77777777" w:rsidR="00354C3A" w:rsidRDefault="00354C3A" w:rsidP="00C30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792BAD" w14:textId="601760F8" w:rsidR="00C3029B" w:rsidRDefault="00C3029B">
    <w:pPr>
      <w:pStyle w:val="Hlavika"/>
    </w:pPr>
    <w:r>
      <w:t>Príloha č.3: ŠTRUKTUROVANÝ ZÁVÄZNÝ ROZPOČET DIELA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29B"/>
    <w:rsid w:val="000E123F"/>
    <w:rsid w:val="00201138"/>
    <w:rsid w:val="00210DED"/>
    <w:rsid w:val="00354C3A"/>
    <w:rsid w:val="004D2A29"/>
    <w:rsid w:val="00502AF8"/>
    <w:rsid w:val="005B38BE"/>
    <w:rsid w:val="00733B51"/>
    <w:rsid w:val="007A466D"/>
    <w:rsid w:val="008B53D0"/>
    <w:rsid w:val="0092125E"/>
    <w:rsid w:val="0097042D"/>
    <w:rsid w:val="00A16590"/>
    <w:rsid w:val="00A44CD6"/>
    <w:rsid w:val="00A827F8"/>
    <w:rsid w:val="00C3029B"/>
    <w:rsid w:val="00C817BD"/>
    <w:rsid w:val="00CA347B"/>
    <w:rsid w:val="00DF04F6"/>
    <w:rsid w:val="00F2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A4D29D"/>
  <w15:chartTrackingRefBased/>
  <w15:docId w15:val="{F71C5BAC-42CB-4E27-B61E-1187A6FFB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C3029B"/>
    <w:pPr>
      <w:spacing w:after="0" w:line="240" w:lineRule="auto"/>
    </w:pPr>
    <w:rPr>
      <w:rFonts w:ascii="PT Serif" w:eastAsia="Calibri" w:hAnsi="PT Serif" w:cs="PT Serif"/>
      <w:sz w:val="16"/>
      <w:szCs w:val="16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C30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3029B"/>
  </w:style>
  <w:style w:type="paragraph" w:styleId="Pta">
    <w:name w:val="footer"/>
    <w:basedOn w:val="Normlny"/>
    <w:link w:val="PtaChar"/>
    <w:uiPriority w:val="99"/>
    <w:unhideWhenUsed/>
    <w:rsid w:val="00C302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3029B"/>
  </w:style>
  <w:style w:type="paragraph" w:styleId="Textbubliny">
    <w:name w:val="Balloon Text"/>
    <w:basedOn w:val="Normlny"/>
    <w:link w:val="TextbublinyChar"/>
    <w:uiPriority w:val="99"/>
    <w:semiHidden/>
    <w:unhideWhenUsed/>
    <w:rsid w:val="00201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01138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A44CD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44CD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44CD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44CD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44CD6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4D2A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7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D4DAB2-CE60-4155-95D5-6195D3F6C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Golis Eduard</dc:creator>
  <cp:keywords/>
  <dc:description/>
  <cp:lastModifiedBy>Golis Eduard</cp:lastModifiedBy>
  <cp:revision>3</cp:revision>
  <dcterms:created xsi:type="dcterms:W3CDTF">2021-04-19T16:39:00Z</dcterms:created>
  <dcterms:modified xsi:type="dcterms:W3CDTF">2021-04-19T16:48:00Z</dcterms:modified>
</cp:coreProperties>
</file>