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4FD356" w14:textId="77777777" w:rsidR="00E77C84" w:rsidRPr="00E77C84" w:rsidRDefault="00E77C84" w:rsidP="00E77C84">
      <w:pPr>
        <w:spacing w:line="0" w:lineRule="atLeast"/>
        <w:ind w:right="17"/>
        <w:jc w:val="right"/>
        <w:rPr>
          <w:rFonts w:ascii="Arial" w:eastAsia="Arial" w:hAnsi="Arial"/>
        </w:rPr>
      </w:pPr>
      <w:bookmarkStart w:id="0" w:name="page1"/>
      <w:bookmarkStart w:id="1" w:name="_Hlk58501776"/>
      <w:bookmarkEnd w:id="0"/>
      <w:r>
        <w:rPr>
          <w:rFonts w:ascii="Arial" w:eastAsia="Arial" w:hAnsi="Arial"/>
        </w:rPr>
        <w:t>Príloha č. 2 SP</w:t>
      </w:r>
    </w:p>
    <w:p w14:paraId="0C6B5C38" w14:textId="77777777" w:rsidR="00E77C84" w:rsidRDefault="00E77C84" w:rsidP="00E77C84">
      <w:pPr>
        <w:spacing w:line="0" w:lineRule="atLeast"/>
        <w:ind w:right="17"/>
        <w:rPr>
          <w:rFonts w:ascii="Arial" w:eastAsia="Arial" w:hAnsi="Arial"/>
          <w:color w:val="FF0000"/>
        </w:rPr>
      </w:pPr>
      <w:r>
        <w:rPr>
          <w:rFonts w:ascii="Arial" w:eastAsia="Arial" w:hAnsi="Arial"/>
          <w:color w:val="FF0000"/>
        </w:rPr>
        <w:t>Uchádzač vyplní červeno vyznačené údaje</w:t>
      </w:r>
    </w:p>
    <w:p w14:paraId="0DBD78E2" w14:textId="77777777" w:rsidR="00E77C84" w:rsidRPr="00E77C84" w:rsidRDefault="00E77C84" w:rsidP="00E77C84">
      <w:pPr>
        <w:spacing w:line="0" w:lineRule="atLeast"/>
        <w:ind w:right="17"/>
        <w:rPr>
          <w:rFonts w:ascii="Arial" w:eastAsia="Arial" w:hAnsi="Arial"/>
          <w:color w:val="FF0000"/>
        </w:rPr>
      </w:pPr>
    </w:p>
    <w:p w14:paraId="38D333D8" w14:textId="77777777" w:rsidR="00E779F9" w:rsidRDefault="00E779F9" w:rsidP="00E779F9">
      <w:pPr>
        <w:spacing w:line="0" w:lineRule="atLeast"/>
        <w:ind w:right="17"/>
        <w:jc w:val="center"/>
        <w:rPr>
          <w:rFonts w:ascii="Arial" w:eastAsia="Arial" w:hAnsi="Arial"/>
          <w:b/>
          <w:sz w:val="32"/>
        </w:rPr>
      </w:pPr>
      <w:r>
        <w:rPr>
          <w:rFonts w:ascii="Arial" w:eastAsia="Arial" w:hAnsi="Arial"/>
          <w:b/>
          <w:sz w:val="32"/>
        </w:rPr>
        <w:t>Zmluva o poskytovaní servisných služieb</w:t>
      </w:r>
    </w:p>
    <w:p w14:paraId="1978B2B9" w14:textId="77777777" w:rsidR="00E779F9" w:rsidRPr="00516144" w:rsidRDefault="00E779F9" w:rsidP="00E779F9">
      <w:pPr>
        <w:spacing w:line="0" w:lineRule="atLeast"/>
        <w:ind w:right="17"/>
        <w:jc w:val="center"/>
        <w:rPr>
          <w:rFonts w:ascii="Arial" w:eastAsia="Arial" w:hAnsi="Arial"/>
          <w:b/>
          <w:sz w:val="28"/>
          <w:szCs w:val="28"/>
        </w:rPr>
      </w:pPr>
      <w:r w:rsidRPr="00516144">
        <w:rPr>
          <w:rFonts w:ascii="Arial" w:eastAsia="Arial" w:hAnsi="Arial"/>
          <w:b/>
          <w:sz w:val="28"/>
          <w:szCs w:val="28"/>
        </w:rPr>
        <w:t>č. ...../202</w:t>
      </w:r>
      <w:r w:rsidR="00E77C84">
        <w:rPr>
          <w:rFonts w:ascii="Arial" w:eastAsia="Arial" w:hAnsi="Arial"/>
          <w:b/>
          <w:sz w:val="28"/>
          <w:szCs w:val="28"/>
        </w:rPr>
        <w:t>1</w:t>
      </w:r>
      <w:r w:rsidRPr="00516144">
        <w:rPr>
          <w:rFonts w:ascii="Arial" w:eastAsia="Arial" w:hAnsi="Arial"/>
          <w:b/>
          <w:sz w:val="28"/>
          <w:szCs w:val="28"/>
        </w:rPr>
        <w:t>/M SNP</w:t>
      </w:r>
    </w:p>
    <w:p w14:paraId="466D2119" w14:textId="77777777" w:rsidR="00E779F9" w:rsidRDefault="00E779F9" w:rsidP="00E779F9">
      <w:pPr>
        <w:spacing w:line="15" w:lineRule="exact"/>
        <w:rPr>
          <w:rFonts w:ascii="Times New Roman" w:eastAsia="Times New Roman" w:hAnsi="Times New Roman"/>
          <w:sz w:val="24"/>
        </w:rPr>
      </w:pPr>
    </w:p>
    <w:p w14:paraId="639B9745" w14:textId="77777777" w:rsidR="00E779F9" w:rsidRPr="00E77C84" w:rsidRDefault="00E779F9" w:rsidP="00E77C84">
      <w:pPr>
        <w:spacing w:before="120"/>
        <w:ind w:left="83" w:right="100"/>
        <w:jc w:val="center"/>
        <w:rPr>
          <w:rFonts w:ascii="Arial" w:eastAsia="Arial" w:hAnsi="Arial"/>
        </w:rPr>
      </w:pPr>
      <w:r w:rsidRPr="00E77C84">
        <w:rPr>
          <w:rFonts w:ascii="Arial" w:eastAsia="Arial" w:hAnsi="Arial"/>
        </w:rPr>
        <w:t>uzavretá podľa § 269 ods. 2 Obchodného zákonníka medzi zmluvnými stranami a § 536 a Zákona č. 513/1991 Zb. (Obchodného zákonníka)</w:t>
      </w:r>
    </w:p>
    <w:p w14:paraId="63070E14" w14:textId="77777777" w:rsidR="00E77C84" w:rsidRDefault="00E77C84" w:rsidP="00E77C84">
      <w:pPr>
        <w:spacing w:before="120"/>
        <w:rPr>
          <w:rFonts w:ascii="Arial" w:eastAsia="Arial" w:hAnsi="Arial"/>
          <w:b/>
        </w:rPr>
      </w:pPr>
      <w:r>
        <w:rPr>
          <w:rFonts w:ascii="Arial" w:eastAsia="Arial" w:hAnsi="Arial"/>
          <w:b/>
        </w:rPr>
        <w:t>Zmluvné strany*:</w:t>
      </w:r>
    </w:p>
    <w:p w14:paraId="20B3F134" w14:textId="77777777" w:rsidR="00E77C84" w:rsidRDefault="00E77C84" w:rsidP="00E77C84">
      <w:pPr>
        <w:spacing w:before="120"/>
        <w:rPr>
          <w:rFonts w:ascii="Arial" w:eastAsia="Arial" w:hAnsi="Arial"/>
          <w:b/>
        </w:rPr>
      </w:pPr>
      <w:r>
        <w:rPr>
          <w:rFonts w:ascii="Arial" w:eastAsia="Arial" w:hAnsi="Arial"/>
          <w:b/>
        </w:rPr>
        <w:t>Objednávateľ</w:t>
      </w:r>
    </w:p>
    <w:p w14:paraId="32392CDC" w14:textId="1222E9AF" w:rsidR="00E779F9" w:rsidRDefault="00E779F9" w:rsidP="00E77C84">
      <w:pPr>
        <w:spacing w:before="120"/>
        <w:rPr>
          <w:rFonts w:ascii="Arial" w:eastAsia="Arial" w:hAnsi="Arial"/>
          <w:b/>
        </w:rPr>
      </w:pPr>
      <w:r w:rsidRPr="00E77C84">
        <w:rPr>
          <w:rFonts w:ascii="Arial" w:eastAsia="Arial" w:hAnsi="Arial"/>
          <w:b/>
        </w:rPr>
        <w:t>Múzeum Slovenského národného povstania</w:t>
      </w:r>
    </w:p>
    <w:p w14:paraId="567ACD03" w14:textId="77777777" w:rsidR="00E779F9" w:rsidRPr="00E77C84" w:rsidRDefault="00E77C84" w:rsidP="00E77C84">
      <w:pPr>
        <w:spacing w:before="120"/>
        <w:rPr>
          <w:rFonts w:ascii="Arial" w:eastAsia="Arial" w:hAnsi="Arial"/>
        </w:rPr>
      </w:pPr>
      <w:r>
        <w:rPr>
          <w:rFonts w:ascii="Arial" w:eastAsia="Arial" w:hAnsi="Arial"/>
        </w:rPr>
        <w:t>Sídlo:</w:t>
      </w:r>
      <w:r>
        <w:rPr>
          <w:rFonts w:ascii="Arial" w:eastAsia="Arial" w:hAnsi="Arial"/>
        </w:rPr>
        <w:tab/>
      </w:r>
      <w:r>
        <w:rPr>
          <w:rFonts w:ascii="Arial" w:eastAsia="Arial" w:hAnsi="Arial"/>
        </w:rPr>
        <w:tab/>
      </w:r>
      <w:r>
        <w:rPr>
          <w:rFonts w:ascii="Arial" w:eastAsia="Arial" w:hAnsi="Arial"/>
        </w:rPr>
        <w:tab/>
      </w:r>
      <w:r w:rsidR="00E779F9" w:rsidRPr="00E77C84">
        <w:rPr>
          <w:rFonts w:ascii="Arial" w:eastAsia="Arial" w:hAnsi="Arial"/>
        </w:rPr>
        <w:t>Kapitulská 23, 975 59 Banská Bystrica</w:t>
      </w:r>
    </w:p>
    <w:p w14:paraId="4017C4CE" w14:textId="77777777" w:rsidR="00E779F9" w:rsidRPr="00E77C84" w:rsidRDefault="00E77C84" w:rsidP="00E77C84">
      <w:pPr>
        <w:spacing w:before="120"/>
        <w:ind w:left="20"/>
        <w:rPr>
          <w:rFonts w:ascii="Arial" w:eastAsia="Arial" w:hAnsi="Arial"/>
        </w:rPr>
      </w:pPr>
      <w:r>
        <w:rPr>
          <w:rFonts w:ascii="Arial" w:eastAsia="Arial" w:hAnsi="Arial"/>
        </w:rPr>
        <w:t>Zastúpený:</w:t>
      </w:r>
      <w:r>
        <w:rPr>
          <w:rFonts w:ascii="Arial" w:eastAsia="Arial" w:hAnsi="Arial"/>
        </w:rPr>
        <w:tab/>
      </w:r>
      <w:r>
        <w:rPr>
          <w:rFonts w:ascii="Arial" w:eastAsia="Arial" w:hAnsi="Arial"/>
        </w:rPr>
        <w:tab/>
      </w:r>
      <w:r w:rsidR="00E779F9" w:rsidRPr="00E77C84">
        <w:rPr>
          <w:rFonts w:ascii="Arial" w:eastAsia="Arial" w:hAnsi="Arial"/>
        </w:rPr>
        <w:t xml:space="preserve">PhDr. Stanislav Mičev, </w:t>
      </w:r>
      <w:r w:rsidR="00143EBE" w:rsidRPr="00E77C84">
        <w:rPr>
          <w:rFonts w:ascii="Arial" w:eastAsia="Arial" w:hAnsi="Arial"/>
        </w:rPr>
        <w:t>PhD.</w:t>
      </w:r>
    </w:p>
    <w:p w14:paraId="6AE5EF12" w14:textId="77777777" w:rsidR="00E779F9" w:rsidRPr="00E77C84" w:rsidRDefault="00E77C84" w:rsidP="00E77C84">
      <w:pPr>
        <w:spacing w:before="120"/>
        <w:ind w:left="20"/>
        <w:rPr>
          <w:rFonts w:ascii="Arial" w:eastAsia="Arial" w:hAnsi="Arial"/>
        </w:rPr>
      </w:pPr>
      <w:r>
        <w:rPr>
          <w:rFonts w:ascii="Arial" w:eastAsia="Arial" w:hAnsi="Arial"/>
        </w:rPr>
        <w:t>Bankové spojenie:</w:t>
      </w:r>
      <w:r>
        <w:rPr>
          <w:rFonts w:ascii="Arial" w:eastAsia="Arial" w:hAnsi="Arial"/>
        </w:rPr>
        <w:tab/>
      </w:r>
      <w:r w:rsidR="00E779F9" w:rsidRPr="00E77C84">
        <w:rPr>
          <w:rFonts w:ascii="Arial" w:eastAsia="Arial" w:hAnsi="Arial"/>
        </w:rPr>
        <w:t>Štátna pokladnica</w:t>
      </w:r>
    </w:p>
    <w:p w14:paraId="12117662" w14:textId="77777777" w:rsidR="00E779F9" w:rsidRPr="00E77C84" w:rsidRDefault="00E77C84" w:rsidP="00E77C84">
      <w:pPr>
        <w:spacing w:before="120"/>
        <w:rPr>
          <w:rFonts w:ascii="Arial" w:eastAsia="Arial" w:hAnsi="Arial"/>
        </w:rPr>
      </w:pPr>
      <w:r>
        <w:rPr>
          <w:rFonts w:ascii="Arial" w:eastAsia="Arial" w:hAnsi="Arial"/>
        </w:rPr>
        <w:t>Číslo účtu IBAN:</w:t>
      </w:r>
      <w:r>
        <w:rPr>
          <w:rFonts w:ascii="Arial" w:eastAsia="Arial" w:hAnsi="Arial"/>
        </w:rPr>
        <w:tab/>
      </w:r>
      <w:r w:rsidR="00E779F9" w:rsidRPr="00E77C84">
        <w:rPr>
          <w:rFonts w:ascii="Arial" w:eastAsia="Arial" w:hAnsi="Arial"/>
        </w:rPr>
        <w:t>SK 6381800000007000069616</w:t>
      </w:r>
    </w:p>
    <w:p w14:paraId="42F7565B" w14:textId="794C1BAF" w:rsidR="00E779F9" w:rsidRPr="00E77C84" w:rsidRDefault="00E77C84" w:rsidP="00E77C84">
      <w:pPr>
        <w:spacing w:before="120"/>
        <w:ind w:left="20"/>
        <w:rPr>
          <w:rFonts w:ascii="Arial" w:eastAsia="Arial" w:hAnsi="Arial"/>
        </w:rPr>
      </w:pPr>
      <w:r>
        <w:rPr>
          <w:rFonts w:ascii="Arial" w:eastAsia="Arial" w:hAnsi="Arial"/>
        </w:rPr>
        <w:t>IČO:</w:t>
      </w:r>
      <w:r>
        <w:rPr>
          <w:rFonts w:ascii="Arial" w:eastAsia="Arial" w:hAnsi="Arial"/>
        </w:rPr>
        <w:tab/>
      </w:r>
      <w:r>
        <w:rPr>
          <w:rFonts w:ascii="Arial" w:eastAsia="Arial" w:hAnsi="Arial"/>
        </w:rPr>
        <w:tab/>
      </w:r>
      <w:r w:rsidR="00F44D24">
        <w:rPr>
          <w:rFonts w:ascii="Arial" w:eastAsia="Arial" w:hAnsi="Arial"/>
        </w:rPr>
        <w:tab/>
      </w:r>
      <w:r w:rsidR="00E779F9" w:rsidRPr="00E77C84">
        <w:rPr>
          <w:rFonts w:ascii="Arial" w:eastAsia="Arial" w:hAnsi="Arial"/>
        </w:rPr>
        <w:t>35 986 077</w:t>
      </w:r>
    </w:p>
    <w:p w14:paraId="25B8C936" w14:textId="6035763A" w:rsidR="00E779F9" w:rsidRDefault="00E77C84" w:rsidP="00E77C84">
      <w:pPr>
        <w:spacing w:before="120"/>
        <w:rPr>
          <w:rFonts w:ascii="Arial" w:eastAsia="Arial" w:hAnsi="Arial"/>
        </w:rPr>
      </w:pPr>
      <w:r>
        <w:rPr>
          <w:rFonts w:ascii="Arial" w:eastAsia="Arial" w:hAnsi="Arial"/>
        </w:rPr>
        <w:t xml:space="preserve">DIČ: </w:t>
      </w:r>
      <w:r>
        <w:rPr>
          <w:rFonts w:ascii="Arial" w:eastAsia="Arial" w:hAnsi="Arial"/>
        </w:rPr>
        <w:tab/>
      </w:r>
      <w:r>
        <w:rPr>
          <w:rFonts w:ascii="Arial" w:eastAsia="Arial" w:hAnsi="Arial"/>
        </w:rPr>
        <w:tab/>
      </w:r>
      <w:r w:rsidR="00F44D24">
        <w:rPr>
          <w:rFonts w:ascii="Arial" w:eastAsia="Arial" w:hAnsi="Arial"/>
        </w:rPr>
        <w:tab/>
      </w:r>
      <w:r w:rsidR="00E779F9" w:rsidRPr="00E77C84">
        <w:rPr>
          <w:rFonts w:ascii="Arial" w:eastAsia="Arial" w:hAnsi="Arial"/>
        </w:rPr>
        <w:t>2021443556</w:t>
      </w:r>
    </w:p>
    <w:p w14:paraId="7E056BFA" w14:textId="54D4CF8C" w:rsidR="00DA5133" w:rsidRPr="00E77C84" w:rsidRDefault="00DA5133" w:rsidP="00E77C84">
      <w:pPr>
        <w:spacing w:before="120"/>
        <w:rPr>
          <w:rFonts w:ascii="Arial" w:eastAsia="Arial" w:hAnsi="Arial"/>
        </w:rPr>
      </w:pPr>
      <w:r w:rsidRPr="00DA5133">
        <w:rPr>
          <w:rFonts w:ascii="Arial" w:eastAsia="Arial" w:hAnsi="Arial"/>
        </w:rPr>
        <w:t xml:space="preserve">IČ DPH : </w:t>
      </w:r>
      <w:r w:rsidRPr="00DA5133">
        <w:rPr>
          <w:rFonts w:ascii="Arial" w:eastAsia="Arial" w:hAnsi="Arial"/>
        </w:rPr>
        <w:tab/>
      </w:r>
      <w:r w:rsidR="00A57CAB">
        <w:rPr>
          <w:rFonts w:ascii="Arial" w:eastAsia="Arial" w:hAnsi="Arial"/>
        </w:rPr>
        <w:tab/>
        <w:t>SK2021443556</w:t>
      </w:r>
    </w:p>
    <w:p w14:paraId="3D0BE287" w14:textId="2C63CD4F" w:rsidR="00E779F9" w:rsidRPr="00A57CAB" w:rsidRDefault="00E77C84" w:rsidP="00E77C84">
      <w:pPr>
        <w:spacing w:before="120"/>
        <w:ind w:left="40"/>
        <w:rPr>
          <w:rFonts w:ascii="Arial" w:eastAsia="Arial" w:hAnsi="Arial"/>
        </w:rPr>
      </w:pPr>
      <w:r w:rsidRPr="00A57CAB">
        <w:rPr>
          <w:rFonts w:ascii="Arial" w:eastAsia="Arial" w:hAnsi="Arial"/>
        </w:rPr>
        <w:t>Telefón:</w:t>
      </w:r>
      <w:r w:rsidRPr="00A57CAB">
        <w:rPr>
          <w:rFonts w:ascii="Arial" w:eastAsia="Arial" w:hAnsi="Arial"/>
        </w:rPr>
        <w:tab/>
      </w:r>
      <w:r w:rsidR="00F44D24" w:rsidRPr="00A57CAB">
        <w:rPr>
          <w:rFonts w:ascii="Arial" w:eastAsia="Arial" w:hAnsi="Arial"/>
        </w:rPr>
        <w:tab/>
      </w:r>
      <w:r w:rsidR="00E779F9" w:rsidRPr="00A57CAB">
        <w:rPr>
          <w:rFonts w:ascii="Arial" w:eastAsia="Arial" w:hAnsi="Arial"/>
        </w:rPr>
        <w:t>+421</w:t>
      </w:r>
      <w:r w:rsidR="00F44D24" w:rsidRPr="00A57CAB">
        <w:rPr>
          <w:rFonts w:ascii="Arial" w:eastAsia="Arial" w:hAnsi="Arial"/>
        </w:rPr>
        <w:t xml:space="preserve"> </w:t>
      </w:r>
      <w:r w:rsidR="005B5F86" w:rsidRPr="00A57CAB">
        <w:rPr>
          <w:rFonts w:ascii="Arial" w:eastAsia="Arial" w:hAnsi="Arial"/>
        </w:rPr>
        <w:t>48 24 51 101</w:t>
      </w:r>
    </w:p>
    <w:p w14:paraId="3C557EA6" w14:textId="530848B7" w:rsidR="00A57CAB" w:rsidRDefault="00A57CAB" w:rsidP="00A57CAB">
      <w:pPr>
        <w:spacing w:before="120"/>
        <w:ind w:left="40"/>
        <w:rPr>
          <w:rFonts w:ascii="Arial" w:eastAsia="Arial" w:hAnsi="Arial"/>
        </w:rPr>
      </w:pPr>
      <w:r>
        <w:rPr>
          <w:rFonts w:ascii="Arial" w:eastAsia="Arial" w:hAnsi="Arial"/>
        </w:rPr>
        <w:t>O</w:t>
      </w:r>
      <w:bookmarkStart w:id="2" w:name="_Hlk61337455"/>
      <w:r w:rsidR="00564EF9">
        <w:rPr>
          <w:rFonts w:ascii="Arial" w:eastAsia="Arial" w:hAnsi="Arial"/>
        </w:rPr>
        <w:t xml:space="preserve">rganizácia je zriadená </w:t>
      </w:r>
      <w:r>
        <w:rPr>
          <w:rFonts w:ascii="Arial" w:eastAsia="Arial" w:hAnsi="Arial"/>
        </w:rPr>
        <w:t>na základe rozhodnutia MK-4064/2009-10/10078 v znení rozhodnutia MK SR č.MK-761/2011-10/1873</w:t>
      </w:r>
      <w:r>
        <w:rPr>
          <w:rFonts w:ascii="Arial" w:eastAsia="Arial" w:hAnsi="Arial"/>
        </w:rPr>
        <w:t>.</w:t>
      </w:r>
    </w:p>
    <w:bookmarkEnd w:id="2"/>
    <w:p w14:paraId="2E4E68D2" w14:textId="78A4BE85" w:rsidR="00E779F9" w:rsidRPr="00E77C84" w:rsidRDefault="00E779F9" w:rsidP="00E77C84">
      <w:pPr>
        <w:spacing w:before="120"/>
        <w:ind w:left="3"/>
        <w:rPr>
          <w:rFonts w:ascii="Arial" w:eastAsia="Arial" w:hAnsi="Arial"/>
        </w:rPr>
      </w:pPr>
      <w:r w:rsidRPr="00E77C84">
        <w:rPr>
          <w:rFonts w:ascii="Arial" w:eastAsia="Arial" w:hAnsi="Arial"/>
        </w:rPr>
        <w:t>(ďalej len „objednávateľ")</w:t>
      </w:r>
    </w:p>
    <w:p w14:paraId="11181DF4" w14:textId="77777777" w:rsidR="00E779F9" w:rsidRPr="00E77C84" w:rsidRDefault="00E779F9" w:rsidP="00E77C84">
      <w:pPr>
        <w:spacing w:before="120"/>
        <w:ind w:left="3"/>
        <w:jc w:val="center"/>
        <w:rPr>
          <w:rFonts w:ascii="Arial" w:eastAsia="Arial" w:hAnsi="Arial"/>
        </w:rPr>
      </w:pPr>
      <w:r w:rsidRPr="00E77C84">
        <w:rPr>
          <w:rFonts w:ascii="Arial" w:eastAsia="Arial" w:hAnsi="Arial"/>
        </w:rPr>
        <w:t>a</w:t>
      </w:r>
    </w:p>
    <w:p w14:paraId="6541CF10" w14:textId="77777777" w:rsidR="00E779F9" w:rsidRPr="00E77C84" w:rsidRDefault="00E77C84" w:rsidP="00E77C84">
      <w:pPr>
        <w:spacing w:before="120"/>
        <w:rPr>
          <w:rFonts w:ascii="Arial" w:eastAsia="Times New Roman" w:hAnsi="Arial"/>
          <w:b/>
          <w:color w:val="FF0000"/>
        </w:rPr>
      </w:pPr>
      <w:r w:rsidRPr="00E77C84">
        <w:rPr>
          <w:rFonts w:ascii="Arial" w:eastAsia="Times New Roman" w:hAnsi="Arial"/>
          <w:b/>
          <w:color w:val="FF0000"/>
        </w:rPr>
        <w:t>Poskytovateľ</w:t>
      </w:r>
    </w:p>
    <w:p w14:paraId="28B18636" w14:textId="77777777" w:rsidR="00E77C84" w:rsidRPr="00E77C84" w:rsidRDefault="00E77C84" w:rsidP="00E77C84">
      <w:pPr>
        <w:spacing w:before="120"/>
        <w:ind w:left="3"/>
        <w:rPr>
          <w:rFonts w:ascii="Arial" w:eastAsia="Arial" w:hAnsi="Arial"/>
          <w:color w:val="FF0000"/>
        </w:rPr>
      </w:pPr>
      <w:r w:rsidRPr="00E77C84">
        <w:rPr>
          <w:rFonts w:ascii="Arial" w:eastAsia="Arial" w:hAnsi="Arial"/>
          <w:color w:val="FF0000"/>
        </w:rPr>
        <w:t>Obchodné meno:</w:t>
      </w:r>
    </w:p>
    <w:p w14:paraId="3D768096" w14:textId="77777777" w:rsidR="00E77C84" w:rsidRPr="00E77C84" w:rsidRDefault="00E77C84" w:rsidP="00E77C84">
      <w:pPr>
        <w:spacing w:before="120"/>
        <w:rPr>
          <w:rFonts w:ascii="Arial" w:eastAsia="Times New Roman" w:hAnsi="Arial"/>
          <w:color w:val="FF0000"/>
        </w:rPr>
      </w:pPr>
    </w:p>
    <w:p w14:paraId="062FD276" w14:textId="77777777" w:rsidR="00E77C84" w:rsidRPr="00E77C84" w:rsidRDefault="00E77C84" w:rsidP="00E77C84">
      <w:pPr>
        <w:spacing w:before="120"/>
        <w:ind w:left="3"/>
        <w:rPr>
          <w:rFonts w:ascii="Arial" w:eastAsia="Arial" w:hAnsi="Arial"/>
          <w:color w:val="FF0000"/>
        </w:rPr>
      </w:pPr>
      <w:r w:rsidRPr="00E77C84">
        <w:rPr>
          <w:rFonts w:ascii="Arial" w:eastAsia="Arial" w:hAnsi="Arial"/>
          <w:color w:val="FF0000"/>
        </w:rPr>
        <w:t>Adresa:</w:t>
      </w:r>
    </w:p>
    <w:p w14:paraId="73A9B5C8" w14:textId="77777777" w:rsidR="00E77C84" w:rsidRPr="00E77C84" w:rsidRDefault="00E77C84" w:rsidP="00E77C84">
      <w:pPr>
        <w:spacing w:before="120"/>
        <w:ind w:left="3"/>
        <w:rPr>
          <w:rFonts w:ascii="Arial" w:eastAsia="Arial" w:hAnsi="Arial"/>
          <w:color w:val="FF0000"/>
        </w:rPr>
      </w:pPr>
      <w:r w:rsidRPr="00E77C84">
        <w:rPr>
          <w:rFonts w:ascii="Arial" w:eastAsia="Arial" w:hAnsi="Arial"/>
          <w:color w:val="FF0000"/>
        </w:rPr>
        <w:t>Zastúpený:</w:t>
      </w:r>
    </w:p>
    <w:p w14:paraId="50AFAD58" w14:textId="77777777" w:rsidR="00E77C84" w:rsidRPr="00E77C84" w:rsidRDefault="00E77C84" w:rsidP="00E77C84">
      <w:pPr>
        <w:spacing w:before="120"/>
        <w:ind w:left="3"/>
        <w:rPr>
          <w:rFonts w:ascii="Arial" w:eastAsia="Arial" w:hAnsi="Arial"/>
          <w:color w:val="FF0000"/>
        </w:rPr>
      </w:pPr>
      <w:r w:rsidRPr="00E77C84">
        <w:rPr>
          <w:rFonts w:ascii="Arial" w:eastAsia="Arial" w:hAnsi="Arial"/>
          <w:color w:val="FF0000"/>
        </w:rPr>
        <w:t>Bankové spojenie:</w:t>
      </w:r>
    </w:p>
    <w:p w14:paraId="7E99F430" w14:textId="77777777" w:rsidR="00E77C84" w:rsidRPr="00E77C84" w:rsidRDefault="00E77C84" w:rsidP="00E77C84">
      <w:pPr>
        <w:spacing w:before="120"/>
        <w:ind w:left="3"/>
        <w:rPr>
          <w:rFonts w:ascii="Arial" w:eastAsia="Arial" w:hAnsi="Arial"/>
          <w:color w:val="FF0000"/>
        </w:rPr>
      </w:pPr>
      <w:r w:rsidRPr="00E77C84">
        <w:rPr>
          <w:rFonts w:ascii="Arial" w:eastAsia="Arial" w:hAnsi="Arial"/>
          <w:color w:val="FF0000"/>
        </w:rPr>
        <w:t>Číslo Účtu v IBAN:</w:t>
      </w:r>
    </w:p>
    <w:p w14:paraId="7339D2DD" w14:textId="77777777" w:rsidR="00E77C84" w:rsidRPr="00E77C84" w:rsidRDefault="00E77C84" w:rsidP="00E77C84">
      <w:pPr>
        <w:spacing w:before="120"/>
        <w:ind w:left="3"/>
        <w:rPr>
          <w:rFonts w:ascii="Arial" w:eastAsia="Arial" w:hAnsi="Arial"/>
          <w:color w:val="FF0000"/>
        </w:rPr>
      </w:pPr>
      <w:r w:rsidRPr="00E77C84">
        <w:rPr>
          <w:rFonts w:ascii="Arial" w:eastAsia="Arial" w:hAnsi="Arial"/>
          <w:color w:val="FF0000"/>
        </w:rPr>
        <w:t>IČO:</w:t>
      </w:r>
    </w:p>
    <w:p w14:paraId="0C5B6B30" w14:textId="77777777" w:rsidR="00E77C84" w:rsidRPr="00E77C84" w:rsidRDefault="00E77C84" w:rsidP="00E77C84">
      <w:pPr>
        <w:spacing w:before="120"/>
        <w:ind w:left="3"/>
        <w:rPr>
          <w:rFonts w:ascii="Arial" w:eastAsia="Arial" w:hAnsi="Arial"/>
          <w:color w:val="FF0000"/>
        </w:rPr>
      </w:pPr>
      <w:r w:rsidRPr="00E77C84">
        <w:rPr>
          <w:rFonts w:ascii="Arial" w:eastAsia="Arial" w:hAnsi="Arial"/>
          <w:color w:val="FF0000"/>
        </w:rPr>
        <w:t>DIČ:</w:t>
      </w:r>
    </w:p>
    <w:p w14:paraId="2A2BD081" w14:textId="77777777" w:rsidR="00E77C84" w:rsidRPr="00E77C84" w:rsidRDefault="00E77C84" w:rsidP="00E77C84">
      <w:pPr>
        <w:spacing w:before="120"/>
        <w:ind w:left="3"/>
        <w:rPr>
          <w:rFonts w:ascii="Arial" w:eastAsia="Arial" w:hAnsi="Arial"/>
          <w:color w:val="FF0000"/>
        </w:rPr>
      </w:pPr>
      <w:r w:rsidRPr="00E77C84">
        <w:rPr>
          <w:rFonts w:ascii="Arial" w:eastAsia="Arial" w:hAnsi="Arial"/>
          <w:color w:val="FF0000"/>
        </w:rPr>
        <w:t>Tel.:</w:t>
      </w:r>
    </w:p>
    <w:p w14:paraId="6DEAA3F3" w14:textId="605AC0B7" w:rsidR="00E779F9" w:rsidRPr="00E77C84" w:rsidRDefault="00E779F9" w:rsidP="00E77C84">
      <w:pPr>
        <w:spacing w:before="120"/>
        <w:ind w:left="3"/>
        <w:rPr>
          <w:rFonts w:ascii="Arial" w:eastAsia="Arial" w:hAnsi="Arial"/>
        </w:rPr>
      </w:pPr>
      <w:r w:rsidRPr="00E77C84">
        <w:rPr>
          <w:rFonts w:ascii="Arial" w:eastAsia="Arial" w:hAnsi="Arial"/>
        </w:rPr>
        <w:t>(ďalej len „poskytovateľ“)</w:t>
      </w:r>
    </w:p>
    <w:bookmarkEnd w:id="1"/>
    <w:p w14:paraId="5DA09F3B" w14:textId="77777777" w:rsidR="00E779F9" w:rsidRPr="00E77C84" w:rsidRDefault="00E779F9" w:rsidP="00E77C84">
      <w:pPr>
        <w:spacing w:before="120"/>
        <w:ind w:right="-2"/>
        <w:jc w:val="center"/>
        <w:rPr>
          <w:rFonts w:ascii="Arial" w:eastAsia="Arial" w:hAnsi="Arial"/>
          <w:b/>
        </w:rPr>
      </w:pPr>
      <w:r w:rsidRPr="00E77C84">
        <w:rPr>
          <w:rFonts w:ascii="Arial" w:eastAsia="Arial" w:hAnsi="Arial"/>
          <w:b/>
        </w:rPr>
        <w:t>Preambula</w:t>
      </w:r>
    </w:p>
    <w:p w14:paraId="726575E5" w14:textId="632DEE5F" w:rsidR="00F17ED4" w:rsidRDefault="00E779F9" w:rsidP="00A57CAB">
      <w:pPr>
        <w:spacing w:before="120"/>
        <w:ind w:left="3"/>
        <w:jc w:val="both"/>
        <w:rPr>
          <w:rFonts w:ascii="Arial" w:eastAsia="Arial" w:hAnsi="Arial"/>
          <w:b/>
        </w:rPr>
      </w:pPr>
      <w:r w:rsidRPr="00E77C84">
        <w:rPr>
          <w:rFonts w:ascii="Arial" w:eastAsia="Arial" w:hAnsi="Arial"/>
        </w:rPr>
        <w:t xml:space="preserve">Táto zmluva o poskytovaní servisných služieb dielo je výsledkom procesu verejného obstarávania podlimitnej zákazky na poskytovanie služieb, pre štátnu príspevkovú organizáciu Múzeum SNP, so sídlom Kapitulská 23, 975 59 Banská Bystrica v súlade so zákonom č. 343/2015 Z. z. o verejnom obstarávaní a o zmene a doplnení niektorých zákonov v znení neskorších predpisov (ďalej len „zákon o verejnom obstarávaní"). Na obstaranie predmetu tejto zmluvy bol použitý postup verejného obstarávania – </w:t>
      </w:r>
      <w:r w:rsidR="00E77C84">
        <w:rPr>
          <w:rFonts w:ascii="Arial" w:eastAsia="Arial" w:hAnsi="Arial"/>
        </w:rPr>
        <w:t>verejná súťaž</w:t>
      </w:r>
      <w:r w:rsidRPr="00E77C84">
        <w:rPr>
          <w:rFonts w:ascii="Arial" w:eastAsia="Arial" w:hAnsi="Arial"/>
        </w:rPr>
        <w:t xml:space="preserve"> zákona o verejnom obstarávaní. Zmluvné strany sa dohodli, že poskytovateľ zabezpečí a poskytne objednávateľovi servisné služby podľa podmienok dohodnutých v tejto zmluve o poskytovaní servisných služieb (ďalej len „</w:t>
      </w:r>
      <w:r w:rsidRPr="00E77C84">
        <w:rPr>
          <w:rFonts w:ascii="Arial" w:eastAsia="Arial" w:hAnsi="Arial"/>
          <w:b/>
          <w:i/>
        </w:rPr>
        <w:t>Servisná zmluva“</w:t>
      </w:r>
      <w:r w:rsidRPr="00E77C84">
        <w:rPr>
          <w:rFonts w:ascii="Arial" w:eastAsia="Arial" w:hAnsi="Arial"/>
        </w:rPr>
        <w:t>).</w:t>
      </w:r>
      <w:r w:rsidR="00F17ED4">
        <w:rPr>
          <w:rFonts w:ascii="Arial" w:eastAsia="Arial" w:hAnsi="Arial"/>
          <w:b/>
        </w:rPr>
        <w:br w:type="page"/>
      </w:r>
    </w:p>
    <w:p w14:paraId="65B29C99" w14:textId="46D4F26F" w:rsidR="00E779F9" w:rsidRPr="00E77C84" w:rsidRDefault="00E779F9" w:rsidP="00E77C84">
      <w:pPr>
        <w:spacing w:before="120"/>
        <w:ind w:right="17"/>
        <w:jc w:val="center"/>
        <w:rPr>
          <w:rFonts w:ascii="Arial" w:eastAsia="Arial" w:hAnsi="Arial"/>
          <w:b/>
        </w:rPr>
      </w:pPr>
      <w:r w:rsidRPr="00E77C84">
        <w:rPr>
          <w:rFonts w:ascii="Arial" w:eastAsia="Arial" w:hAnsi="Arial"/>
          <w:b/>
        </w:rPr>
        <w:lastRenderedPageBreak/>
        <w:t>Článok I.</w:t>
      </w:r>
    </w:p>
    <w:p w14:paraId="102E7ED0" w14:textId="77777777" w:rsidR="00E779F9" w:rsidRPr="00E77C84" w:rsidRDefault="00E779F9" w:rsidP="00E77C84">
      <w:pPr>
        <w:spacing w:before="120"/>
        <w:ind w:right="-2"/>
        <w:jc w:val="center"/>
        <w:rPr>
          <w:rFonts w:ascii="Arial" w:eastAsia="Arial" w:hAnsi="Arial"/>
          <w:b/>
        </w:rPr>
      </w:pPr>
      <w:r w:rsidRPr="00E77C84">
        <w:rPr>
          <w:rFonts w:ascii="Arial" w:eastAsia="Arial" w:hAnsi="Arial"/>
          <w:b/>
        </w:rPr>
        <w:t>Predmet zmluvy</w:t>
      </w:r>
    </w:p>
    <w:p w14:paraId="62C3B43F" w14:textId="77777777" w:rsidR="00E779F9" w:rsidRPr="00E77C84" w:rsidRDefault="00E779F9" w:rsidP="001930B9">
      <w:pPr>
        <w:numPr>
          <w:ilvl w:val="0"/>
          <w:numId w:val="1"/>
        </w:numPr>
        <w:tabs>
          <w:tab w:val="left" w:pos="567"/>
        </w:tabs>
        <w:spacing w:before="120"/>
        <w:ind w:left="567" w:hanging="567"/>
        <w:jc w:val="both"/>
        <w:rPr>
          <w:rFonts w:ascii="Arial" w:eastAsia="Arial" w:hAnsi="Arial"/>
        </w:rPr>
      </w:pPr>
      <w:r w:rsidRPr="00E77C84">
        <w:rPr>
          <w:rFonts w:ascii="Arial" w:eastAsia="Arial" w:hAnsi="Arial"/>
        </w:rPr>
        <w:t xml:space="preserve">Predmetom tejto zmluvy je </w:t>
      </w:r>
      <w:r w:rsidR="00B66D04" w:rsidRPr="00E77C84">
        <w:rPr>
          <w:rFonts w:ascii="Arial" w:eastAsia="Arial" w:hAnsi="Arial"/>
        </w:rPr>
        <w:t>„Zabezpečenie servisných služieb digitalizačného zariadenia Witikon MDS pre Digitalizačné centrum M SNP v Banskej Bystrici</w:t>
      </w:r>
      <w:r w:rsidR="00B66D04" w:rsidRPr="001930B9">
        <w:rPr>
          <w:rFonts w:ascii="Arial" w:eastAsia="Arial" w:hAnsi="Arial"/>
          <w:b/>
        </w:rPr>
        <w:t>“</w:t>
      </w:r>
      <w:r w:rsidR="006B73F5" w:rsidRPr="001930B9">
        <w:rPr>
          <w:rFonts w:ascii="Arial" w:eastAsia="Arial" w:hAnsi="Arial"/>
          <w:b/>
        </w:rPr>
        <w:t xml:space="preserve"> v počte dva kusy</w:t>
      </w:r>
      <w:r w:rsidR="00B66D04" w:rsidRPr="00E77C84">
        <w:rPr>
          <w:rFonts w:ascii="Arial" w:eastAsia="Arial" w:hAnsi="Arial"/>
        </w:rPr>
        <w:t xml:space="preserve">, inštalované v priestoroch objednávateľa podľa článku II. tejto zmluvy a to v rozsahu, kvalite, spôsobom </w:t>
      </w:r>
      <w:r w:rsidRPr="00E77C84">
        <w:rPr>
          <w:rFonts w:ascii="Arial" w:eastAsia="Arial" w:hAnsi="Arial"/>
        </w:rPr>
        <w:t>a za podmienok dohodnutých v tejto zmluve.</w:t>
      </w:r>
      <w:r w:rsidR="006B73F5" w:rsidRPr="00E77C84">
        <w:rPr>
          <w:rFonts w:ascii="Arial" w:eastAsia="Arial" w:hAnsi="Arial"/>
        </w:rPr>
        <w:t xml:space="preserve"> </w:t>
      </w:r>
      <w:r w:rsidR="001930B9">
        <w:rPr>
          <w:rFonts w:ascii="Arial" w:eastAsia="Arial" w:hAnsi="Arial"/>
        </w:rPr>
        <w:t>Podrobný opis predmetu zmluvy je uvedený v prílohe č. 1 zmluvy.</w:t>
      </w:r>
    </w:p>
    <w:p w14:paraId="08E6C80E" w14:textId="77777777" w:rsidR="00E779F9" w:rsidRPr="00E77C84" w:rsidRDefault="00E779F9" w:rsidP="001930B9">
      <w:pPr>
        <w:numPr>
          <w:ilvl w:val="0"/>
          <w:numId w:val="1"/>
        </w:numPr>
        <w:tabs>
          <w:tab w:val="left" w:pos="567"/>
        </w:tabs>
        <w:spacing w:before="120"/>
        <w:ind w:left="567" w:hanging="567"/>
        <w:jc w:val="both"/>
        <w:rPr>
          <w:rFonts w:ascii="Arial" w:eastAsia="Arial" w:hAnsi="Arial"/>
        </w:rPr>
      </w:pPr>
      <w:r w:rsidRPr="00E77C84">
        <w:rPr>
          <w:rFonts w:ascii="Arial" w:eastAsia="Arial" w:hAnsi="Arial"/>
        </w:rPr>
        <w:t>Objednávateľ sa zaväzuje zaplatiť poskytovateľovi za poskytovanie týchto služieb dohodnutú odplatu podľa dohodnutých zmluvných podmienok, špecifikovaných v článku IX. tejto zmluvy.</w:t>
      </w:r>
    </w:p>
    <w:p w14:paraId="18957B88" w14:textId="77777777" w:rsidR="004B028F" w:rsidRPr="00E77C84" w:rsidRDefault="004B028F" w:rsidP="00E77C84">
      <w:pPr>
        <w:spacing w:before="120"/>
        <w:ind w:right="17"/>
        <w:jc w:val="center"/>
        <w:rPr>
          <w:rFonts w:ascii="Arial" w:eastAsia="Arial" w:hAnsi="Arial"/>
          <w:b/>
        </w:rPr>
      </w:pPr>
      <w:bookmarkStart w:id="3" w:name="page2"/>
      <w:bookmarkEnd w:id="3"/>
      <w:r w:rsidRPr="00E77C84">
        <w:rPr>
          <w:rFonts w:ascii="Arial" w:eastAsia="Arial" w:hAnsi="Arial"/>
          <w:b/>
        </w:rPr>
        <w:t>Článok II.</w:t>
      </w:r>
    </w:p>
    <w:p w14:paraId="39B0DDF5"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Miesto plnenia</w:t>
      </w:r>
    </w:p>
    <w:p w14:paraId="513FD9C4" w14:textId="77777777" w:rsidR="007F4EEC" w:rsidRPr="00E77C84" w:rsidRDefault="004B028F" w:rsidP="00E77C84">
      <w:pPr>
        <w:spacing w:before="120"/>
        <w:ind w:left="3" w:right="20"/>
        <w:rPr>
          <w:rFonts w:ascii="Arial" w:eastAsia="Arial" w:hAnsi="Arial"/>
        </w:rPr>
      </w:pPr>
      <w:r w:rsidRPr="00E77C84">
        <w:rPr>
          <w:rFonts w:ascii="Arial" w:eastAsia="Arial" w:hAnsi="Arial"/>
        </w:rPr>
        <w:t xml:space="preserve">Miestom plnenia tejto zmluvy </w:t>
      </w:r>
      <w:r w:rsidR="007F4EEC" w:rsidRPr="00E77C84">
        <w:rPr>
          <w:rFonts w:ascii="Arial" w:eastAsia="Arial" w:hAnsi="Arial"/>
        </w:rPr>
        <w:t>je Digitalizačné Centrum M SNP, Partizánska cesta 89, 974 01 Banská Bystrica.</w:t>
      </w:r>
    </w:p>
    <w:p w14:paraId="19922546"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Článok III.</w:t>
      </w:r>
    </w:p>
    <w:p w14:paraId="16ACA594"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Platnosť, predĺženie, rozšírenie a ukončenie servisnej zmluvy</w:t>
      </w:r>
    </w:p>
    <w:p w14:paraId="7858EC9D" w14:textId="77777777" w:rsidR="004B028F" w:rsidRPr="00E77C84" w:rsidRDefault="004B028F" w:rsidP="001930B9">
      <w:pPr>
        <w:numPr>
          <w:ilvl w:val="0"/>
          <w:numId w:val="2"/>
        </w:numPr>
        <w:tabs>
          <w:tab w:val="left" w:pos="567"/>
        </w:tabs>
        <w:spacing w:before="120"/>
        <w:ind w:left="567" w:hanging="567"/>
        <w:rPr>
          <w:rFonts w:ascii="Arial" w:eastAsia="Arial" w:hAnsi="Arial"/>
        </w:rPr>
      </w:pPr>
      <w:r w:rsidRPr="00E77C84">
        <w:rPr>
          <w:rFonts w:ascii="Arial" w:eastAsia="Arial" w:hAnsi="Arial"/>
        </w:rPr>
        <w:t>Táto zmluva nadobúda platnosť dňom podpisu zmluvy oboma zmluvnými stranami a účinnosť dňom nasledujúcom po dni zverejnenia v Centrálnom registri zmlúv.</w:t>
      </w:r>
    </w:p>
    <w:p w14:paraId="067A38AD" w14:textId="77777777" w:rsidR="004B028F" w:rsidRPr="00E77C84" w:rsidRDefault="004B028F" w:rsidP="001930B9">
      <w:pPr>
        <w:numPr>
          <w:ilvl w:val="0"/>
          <w:numId w:val="2"/>
        </w:numPr>
        <w:tabs>
          <w:tab w:val="left" w:pos="567"/>
        </w:tabs>
        <w:spacing w:before="120"/>
        <w:ind w:left="567" w:hanging="567"/>
        <w:rPr>
          <w:rFonts w:ascii="Arial" w:eastAsia="Arial" w:hAnsi="Arial"/>
        </w:rPr>
      </w:pPr>
      <w:r w:rsidRPr="00E77C84">
        <w:rPr>
          <w:rFonts w:ascii="Arial" w:eastAsia="Arial" w:hAnsi="Arial"/>
        </w:rPr>
        <w:t>Táto zmluva sa uzatvára na dobu určitú a jej platnosť trvá do 31. decembra 20</w:t>
      </w:r>
      <w:r w:rsidR="007F4EEC" w:rsidRPr="00E77C84">
        <w:rPr>
          <w:rFonts w:ascii="Arial" w:eastAsia="Arial" w:hAnsi="Arial"/>
        </w:rPr>
        <w:t>23</w:t>
      </w:r>
      <w:r w:rsidRPr="00E77C84">
        <w:rPr>
          <w:rFonts w:ascii="Arial" w:eastAsia="Arial" w:hAnsi="Arial"/>
        </w:rPr>
        <w:t>, s možnosťou predĺženia do 1. decembra 202</w:t>
      </w:r>
      <w:r w:rsidR="007F4EEC" w:rsidRPr="00E77C84">
        <w:rPr>
          <w:rFonts w:ascii="Arial" w:eastAsia="Arial" w:hAnsi="Arial"/>
        </w:rPr>
        <w:t>5</w:t>
      </w:r>
      <w:r w:rsidRPr="00E77C84">
        <w:rPr>
          <w:rFonts w:ascii="Arial" w:eastAsia="Arial" w:hAnsi="Arial"/>
        </w:rPr>
        <w:t>, v zmysle špecifikácie Prílohy č.1</w:t>
      </w:r>
      <w:r w:rsidR="004642CD" w:rsidRPr="00E77C84">
        <w:rPr>
          <w:rFonts w:ascii="Arial" w:eastAsia="Arial" w:hAnsi="Arial"/>
        </w:rPr>
        <w:t>.</w:t>
      </w:r>
    </w:p>
    <w:p w14:paraId="19DCFF38" w14:textId="77777777" w:rsidR="004B028F" w:rsidRPr="00E77C84" w:rsidRDefault="004B028F" w:rsidP="001930B9">
      <w:pPr>
        <w:numPr>
          <w:ilvl w:val="0"/>
          <w:numId w:val="2"/>
        </w:numPr>
        <w:tabs>
          <w:tab w:val="left" w:pos="567"/>
        </w:tabs>
        <w:spacing w:before="120"/>
        <w:ind w:left="567" w:hanging="567"/>
        <w:rPr>
          <w:rFonts w:ascii="Arial" w:eastAsia="Arial" w:hAnsi="Arial"/>
        </w:rPr>
      </w:pPr>
      <w:r w:rsidRPr="00E77C84">
        <w:rPr>
          <w:rFonts w:ascii="Arial" w:eastAsia="Arial" w:hAnsi="Arial"/>
        </w:rPr>
        <w:t>Každá zo zmluvných strán môže ukončiť túto zmluvu:</w:t>
      </w:r>
    </w:p>
    <w:p w14:paraId="4E37CDED" w14:textId="77777777" w:rsidR="00545811" w:rsidRPr="00E77C84" w:rsidRDefault="00545811" w:rsidP="00CE594D">
      <w:pPr>
        <w:numPr>
          <w:ilvl w:val="0"/>
          <w:numId w:val="19"/>
        </w:numPr>
        <w:tabs>
          <w:tab w:val="left" w:pos="1134"/>
        </w:tabs>
        <w:spacing w:before="120"/>
        <w:ind w:left="1134" w:hanging="567"/>
        <w:rPr>
          <w:rFonts w:ascii="Arial" w:eastAsia="Arial" w:hAnsi="Arial"/>
        </w:rPr>
      </w:pPr>
      <w:r w:rsidRPr="00E77C84">
        <w:rPr>
          <w:rFonts w:ascii="Arial" w:eastAsia="Arial" w:hAnsi="Arial"/>
        </w:rPr>
        <w:t>bez udania dôvodu s trojmesačnou výpovednou lehotou,</w:t>
      </w:r>
    </w:p>
    <w:p w14:paraId="4DE3DAFB" w14:textId="77777777" w:rsidR="004B028F" w:rsidRPr="00E77C84" w:rsidRDefault="004B028F" w:rsidP="00CE594D">
      <w:pPr>
        <w:numPr>
          <w:ilvl w:val="0"/>
          <w:numId w:val="19"/>
        </w:numPr>
        <w:tabs>
          <w:tab w:val="left" w:pos="1134"/>
        </w:tabs>
        <w:spacing w:before="120"/>
        <w:ind w:left="1134" w:hanging="567"/>
        <w:rPr>
          <w:rFonts w:ascii="Arial" w:eastAsia="Arial" w:hAnsi="Arial"/>
        </w:rPr>
      </w:pPr>
      <w:r w:rsidRPr="00E77C84">
        <w:rPr>
          <w:rFonts w:ascii="Arial" w:eastAsia="Arial" w:hAnsi="Arial"/>
        </w:rPr>
        <w:t>okamžite písomnou výpoveďou pri podstatnom porušení druhou stranou, ak je také porušenie nenapraviteľné</w:t>
      </w:r>
      <w:r w:rsidR="00545811" w:rsidRPr="00E77C84">
        <w:rPr>
          <w:rFonts w:ascii="Arial" w:eastAsia="Arial" w:hAnsi="Arial"/>
        </w:rPr>
        <w:t>,</w:t>
      </w:r>
    </w:p>
    <w:p w14:paraId="3954BFE0" w14:textId="77777777" w:rsidR="004B028F" w:rsidRPr="00E77C84" w:rsidRDefault="004B028F" w:rsidP="00CE594D">
      <w:pPr>
        <w:numPr>
          <w:ilvl w:val="0"/>
          <w:numId w:val="19"/>
        </w:numPr>
        <w:tabs>
          <w:tab w:val="left" w:pos="1134"/>
        </w:tabs>
        <w:spacing w:before="120"/>
        <w:ind w:left="1134" w:hanging="567"/>
        <w:rPr>
          <w:rFonts w:ascii="Arial" w:eastAsia="Arial" w:hAnsi="Arial"/>
        </w:rPr>
      </w:pPr>
      <w:r w:rsidRPr="00E77C84">
        <w:rPr>
          <w:rFonts w:ascii="Arial" w:eastAsia="Arial" w:hAnsi="Arial"/>
        </w:rPr>
        <w:t>písomnou výpoveďou, ak druhá strana nevykoná nápravu podstatného napraviteľného porušenia tejto zmluvy do tridsiatich (30) dní od prijatia písomného oznámenia o tomto porušení. Platnosť zmluvy zanikne márnym uplynutím posledného dňa lehoty určenej vypovedajúcou zmluvnou stranou vo výzve, a to na základe prejavu vôle vypovedajúcej zmluvnej strany vypovedať túto zmluvu</w:t>
      </w:r>
      <w:r w:rsidR="00545811" w:rsidRPr="00E77C84">
        <w:rPr>
          <w:rFonts w:ascii="Arial" w:eastAsia="Arial" w:hAnsi="Arial"/>
        </w:rPr>
        <w:t>,</w:t>
      </w:r>
    </w:p>
    <w:p w14:paraId="0351D569" w14:textId="77777777" w:rsidR="004B028F" w:rsidRPr="00E77C84" w:rsidRDefault="004B028F" w:rsidP="00CE594D">
      <w:pPr>
        <w:numPr>
          <w:ilvl w:val="0"/>
          <w:numId w:val="19"/>
        </w:numPr>
        <w:tabs>
          <w:tab w:val="left" w:pos="1134"/>
        </w:tabs>
        <w:spacing w:before="120"/>
        <w:ind w:left="1134" w:hanging="567"/>
        <w:rPr>
          <w:rFonts w:ascii="Arial" w:eastAsia="Arial" w:hAnsi="Arial"/>
        </w:rPr>
      </w:pPr>
      <w:r w:rsidRPr="00E77C84">
        <w:rPr>
          <w:rFonts w:ascii="Arial" w:eastAsia="Arial" w:hAnsi="Arial"/>
        </w:rPr>
        <w:t>vzájomnou písomnou dohodou.</w:t>
      </w:r>
    </w:p>
    <w:p w14:paraId="7574D93C" w14:textId="77777777" w:rsidR="004B028F" w:rsidRPr="00E77C84" w:rsidRDefault="004B028F" w:rsidP="001930B9">
      <w:pPr>
        <w:numPr>
          <w:ilvl w:val="0"/>
          <w:numId w:val="2"/>
        </w:numPr>
        <w:tabs>
          <w:tab w:val="left" w:pos="567"/>
        </w:tabs>
        <w:spacing w:before="120"/>
        <w:ind w:left="567" w:hanging="567"/>
        <w:rPr>
          <w:rFonts w:ascii="Arial" w:eastAsia="Arial" w:hAnsi="Arial"/>
        </w:rPr>
      </w:pPr>
      <w:r w:rsidRPr="00E77C84">
        <w:rPr>
          <w:rFonts w:ascii="Arial" w:eastAsia="Arial" w:hAnsi="Arial"/>
        </w:rPr>
        <w:t>Podstatným porušením zo strany poskytovateľa sa na účely tejto zmluvy považuje neplnenie zmluvne dohodnutých povinností podľa čl. I., V. tejto zmluvy riadne a včas.</w:t>
      </w:r>
    </w:p>
    <w:p w14:paraId="1EBEC691" w14:textId="77777777" w:rsidR="004B028F" w:rsidRPr="00E77C84" w:rsidRDefault="004B028F" w:rsidP="001930B9">
      <w:pPr>
        <w:numPr>
          <w:ilvl w:val="0"/>
          <w:numId w:val="2"/>
        </w:numPr>
        <w:tabs>
          <w:tab w:val="left" w:pos="567"/>
        </w:tabs>
        <w:spacing w:before="120"/>
        <w:ind w:left="567" w:hanging="567"/>
        <w:rPr>
          <w:rFonts w:ascii="Arial" w:eastAsia="Arial" w:hAnsi="Arial"/>
        </w:rPr>
      </w:pPr>
      <w:r w:rsidRPr="00E77C84">
        <w:rPr>
          <w:rFonts w:ascii="Arial" w:eastAsia="Arial" w:hAnsi="Arial"/>
        </w:rPr>
        <w:t>Podstatným porušením zo strany objednávateľa sa na účely tejto zmluvy považuje neplnenie zmluvne dohodnutých povinností podľa čl. VI., IX. tejto zmluvy riadne a včas.</w:t>
      </w:r>
    </w:p>
    <w:p w14:paraId="17D46525" w14:textId="39E22029" w:rsidR="004B028F" w:rsidRPr="001930B9" w:rsidRDefault="004B028F" w:rsidP="001930B9">
      <w:pPr>
        <w:numPr>
          <w:ilvl w:val="0"/>
          <w:numId w:val="2"/>
        </w:numPr>
        <w:tabs>
          <w:tab w:val="left" w:pos="567"/>
        </w:tabs>
        <w:spacing w:before="120"/>
        <w:ind w:left="567" w:hanging="567"/>
        <w:rPr>
          <w:rFonts w:ascii="Arial" w:eastAsia="Arial" w:hAnsi="Arial"/>
        </w:rPr>
      </w:pPr>
      <w:r w:rsidRPr="001930B9">
        <w:rPr>
          <w:rFonts w:ascii="Arial" w:eastAsia="Arial" w:hAnsi="Arial"/>
        </w:rPr>
        <w:t>Objednávateľ môže vyňať služby a inštalačné miesta zo zmluvy poskytované a podporované touto zmluvou písomným oznámením šesťdesiat (60) dní vopred za úč</w:t>
      </w:r>
      <w:r w:rsidR="001930B9" w:rsidRPr="001930B9">
        <w:rPr>
          <w:rFonts w:ascii="Arial" w:eastAsia="Arial" w:hAnsi="Arial"/>
        </w:rPr>
        <w:t>elom</w:t>
      </w:r>
      <w:r w:rsidR="00A55FC1">
        <w:rPr>
          <w:rFonts w:ascii="Arial" w:eastAsia="Arial" w:hAnsi="Arial"/>
        </w:rPr>
        <w:t xml:space="preserve"> </w:t>
      </w:r>
      <w:r w:rsidRPr="001930B9">
        <w:rPr>
          <w:rFonts w:ascii="Arial" w:eastAsia="Arial" w:hAnsi="Arial"/>
        </w:rPr>
        <w:t>výmeny inštalačného miesta, krytého touto zmluvou</w:t>
      </w:r>
      <w:r w:rsidR="00034C42" w:rsidRPr="001930B9">
        <w:rPr>
          <w:rFonts w:ascii="Arial" w:eastAsia="Arial" w:hAnsi="Arial"/>
        </w:rPr>
        <w:t>.</w:t>
      </w:r>
      <w:r w:rsidR="00545811" w:rsidRPr="001930B9">
        <w:rPr>
          <w:rFonts w:ascii="Arial" w:eastAsia="Arial" w:hAnsi="Arial"/>
        </w:rPr>
        <w:t xml:space="preserve"> </w:t>
      </w:r>
    </w:p>
    <w:p w14:paraId="4A390652" w14:textId="77777777" w:rsidR="004B028F" w:rsidRPr="00E77C84" w:rsidRDefault="004B028F" w:rsidP="001930B9">
      <w:pPr>
        <w:numPr>
          <w:ilvl w:val="0"/>
          <w:numId w:val="2"/>
        </w:numPr>
        <w:tabs>
          <w:tab w:val="left" w:pos="567"/>
        </w:tabs>
        <w:spacing w:before="120"/>
        <w:ind w:left="567" w:hanging="567"/>
        <w:rPr>
          <w:rFonts w:ascii="Arial" w:eastAsia="Arial" w:hAnsi="Arial"/>
        </w:rPr>
      </w:pPr>
      <w:r w:rsidRPr="00E77C84">
        <w:rPr>
          <w:rFonts w:ascii="Arial" w:eastAsia="Arial" w:hAnsi="Arial"/>
        </w:rPr>
        <w:t>Ukončením platnosti a účinnosti zmluvy podľa tohto článku zanikajú všetky práva a povinnosti zmluvných strán vyplývajúcich z tejto zmluvy s výnimkou záväzkov zmluvných strán podľa článku XIV. tej</w:t>
      </w:r>
      <w:r w:rsidR="001930B9">
        <w:rPr>
          <w:rFonts w:ascii="Arial" w:eastAsia="Arial" w:hAnsi="Arial"/>
        </w:rPr>
        <w:t>to zmluvy viažu</w:t>
      </w:r>
      <w:r w:rsidRPr="00E77C84">
        <w:rPr>
          <w:rFonts w:ascii="Arial" w:eastAsia="Arial" w:hAnsi="Arial"/>
        </w:rPr>
        <w:t>cich sa k predmetu tejto zmluvy.</w:t>
      </w:r>
    </w:p>
    <w:p w14:paraId="08B45561"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Článok IV.</w:t>
      </w:r>
    </w:p>
    <w:p w14:paraId="093C18B3" w14:textId="77777777" w:rsidR="004B028F" w:rsidRPr="00E77C84" w:rsidRDefault="004B028F" w:rsidP="00E77C84">
      <w:pPr>
        <w:spacing w:before="120"/>
        <w:ind w:right="-2"/>
        <w:jc w:val="center"/>
        <w:rPr>
          <w:rFonts w:ascii="Arial" w:eastAsia="Arial" w:hAnsi="Arial"/>
          <w:b/>
        </w:rPr>
      </w:pPr>
      <w:r w:rsidRPr="00E77C84">
        <w:rPr>
          <w:rFonts w:ascii="Arial" w:eastAsia="Arial" w:hAnsi="Arial"/>
          <w:b/>
        </w:rPr>
        <w:t>Spôsob a podmienky zabezpečenia technickej a systémovej podpory</w:t>
      </w:r>
    </w:p>
    <w:p w14:paraId="618C2FD1" w14:textId="77777777" w:rsidR="004B028F" w:rsidRPr="00E77C84" w:rsidRDefault="004B028F" w:rsidP="00CE594D">
      <w:pPr>
        <w:numPr>
          <w:ilvl w:val="0"/>
          <w:numId w:val="3"/>
        </w:numPr>
        <w:tabs>
          <w:tab w:val="left" w:pos="567"/>
        </w:tabs>
        <w:spacing w:before="120"/>
        <w:ind w:left="567" w:right="20" w:hanging="567"/>
        <w:jc w:val="both"/>
        <w:rPr>
          <w:rFonts w:ascii="Arial" w:eastAsia="Arial" w:hAnsi="Arial"/>
        </w:rPr>
      </w:pPr>
      <w:r w:rsidRPr="00E77C84">
        <w:rPr>
          <w:rFonts w:ascii="Arial" w:eastAsia="Arial" w:hAnsi="Arial"/>
        </w:rPr>
        <w:t>Zoznam kontaktných osôb</w:t>
      </w:r>
      <w:r w:rsidR="00034C42" w:rsidRPr="00E77C84">
        <w:rPr>
          <w:rFonts w:ascii="Arial" w:eastAsia="Arial" w:hAnsi="Arial"/>
        </w:rPr>
        <w:t xml:space="preserve"> objednávateľa oprávnených nahlasovať vzniknuté problémy</w:t>
      </w:r>
      <w:r w:rsidRPr="00E77C84">
        <w:rPr>
          <w:rFonts w:ascii="Arial" w:eastAsia="Arial" w:hAnsi="Arial"/>
        </w:rPr>
        <w:t xml:space="preserve"> </w:t>
      </w:r>
      <w:r w:rsidR="00034C42" w:rsidRPr="00E77C84">
        <w:rPr>
          <w:rFonts w:ascii="Arial" w:eastAsia="Arial" w:hAnsi="Arial"/>
        </w:rPr>
        <w:t xml:space="preserve">a </w:t>
      </w:r>
      <w:r w:rsidRPr="00E77C84">
        <w:rPr>
          <w:rFonts w:ascii="Arial" w:eastAsia="Arial" w:hAnsi="Arial"/>
        </w:rPr>
        <w:t>oprávnených konať v zmysle predmetu tejto zmluvy zo strany poskytovateľa a objednávateľa sú špecifikované v Prílohe č.</w:t>
      </w:r>
      <w:r w:rsidR="001930B9">
        <w:rPr>
          <w:rFonts w:ascii="Arial" w:eastAsia="Arial" w:hAnsi="Arial"/>
        </w:rPr>
        <w:t xml:space="preserve"> 2</w:t>
      </w:r>
      <w:r w:rsidRPr="00E77C84">
        <w:rPr>
          <w:rFonts w:ascii="Arial" w:eastAsia="Arial" w:hAnsi="Arial"/>
        </w:rPr>
        <w:t>, ktorá je neoddeliteľnou súčasťou tejto zmluvy.</w:t>
      </w:r>
    </w:p>
    <w:p w14:paraId="5A95FB42" w14:textId="04D1F663" w:rsidR="00F17ED4" w:rsidRPr="00F17ED4" w:rsidRDefault="004B028F" w:rsidP="00A57CAB">
      <w:pPr>
        <w:numPr>
          <w:ilvl w:val="0"/>
          <w:numId w:val="3"/>
        </w:numPr>
        <w:tabs>
          <w:tab w:val="left" w:pos="567"/>
        </w:tabs>
        <w:spacing w:before="120"/>
        <w:ind w:left="567" w:right="20" w:hanging="567"/>
        <w:jc w:val="both"/>
        <w:rPr>
          <w:rFonts w:ascii="Arial" w:eastAsia="Arial" w:hAnsi="Arial"/>
          <w:b/>
        </w:rPr>
      </w:pPr>
      <w:r w:rsidRPr="00F17ED4">
        <w:rPr>
          <w:rFonts w:ascii="Arial" w:eastAsia="Arial" w:hAnsi="Arial"/>
        </w:rPr>
        <w:t>Spôsob a podmienky systémovej podpory, ako aj definícia služieb poskytovaných poskytovateľom v rámci predmetu tejto zmluvy sú uvedené v Prílohe č.</w:t>
      </w:r>
      <w:r w:rsidR="004642CD" w:rsidRPr="00F17ED4">
        <w:rPr>
          <w:rFonts w:ascii="Arial" w:eastAsia="Arial" w:hAnsi="Arial"/>
        </w:rPr>
        <w:t>1</w:t>
      </w:r>
      <w:r w:rsidRPr="00F17ED4">
        <w:rPr>
          <w:rFonts w:ascii="Arial" w:eastAsia="Arial" w:hAnsi="Arial"/>
        </w:rPr>
        <w:t>.</w:t>
      </w:r>
      <w:bookmarkStart w:id="4" w:name="page3"/>
      <w:bookmarkEnd w:id="4"/>
      <w:r w:rsidR="00F17ED4" w:rsidRPr="00F17ED4">
        <w:rPr>
          <w:rFonts w:ascii="Arial" w:eastAsia="Arial" w:hAnsi="Arial"/>
          <w:b/>
        </w:rPr>
        <w:br w:type="page"/>
      </w:r>
    </w:p>
    <w:p w14:paraId="306CCA97" w14:textId="0646862C" w:rsidR="004B028F" w:rsidRPr="00E77C84" w:rsidRDefault="004B028F" w:rsidP="00E77C84">
      <w:pPr>
        <w:spacing w:before="120"/>
        <w:ind w:right="17"/>
        <w:jc w:val="center"/>
        <w:rPr>
          <w:rFonts w:ascii="Arial" w:eastAsia="Arial" w:hAnsi="Arial"/>
          <w:b/>
        </w:rPr>
      </w:pPr>
      <w:r w:rsidRPr="00E77C84">
        <w:rPr>
          <w:rFonts w:ascii="Arial" w:eastAsia="Arial" w:hAnsi="Arial"/>
          <w:b/>
        </w:rPr>
        <w:lastRenderedPageBreak/>
        <w:t>Článok V.</w:t>
      </w:r>
    </w:p>
    <w:p w14:paraId="58A4D460"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Povinnosti poskytovateľa</w:t>
      </w:r>
    </w:p>
    <w:p w14:paraId="467458B1" w14:textId="77777777" w:rsidR="004B028F" w:rsidRPr="00E77C84" w:rsidRDefault="004B028F" w:rsidP="00CE594D">
      <w:pPr>
        <w:numPr>
          <w:ilvl w:val="0"/>
          <w:numId w:val="20"/>
        </w:numPr>
        <w:tabs>
          <w:tab w:val="left" w:pos="567"/>
        </w:tabs>
        <w:spacing w:before="120"/>
        <w:ind w:left="567" w:right="20" w:hanging="567"/>
        <w:jc w:val="both"/>
        <w:rPr>
          <w:rFonts w:ascii="Arial" w:eastAsia="Arial" w:hAnsi="Arial"/>
        </w:rPr>
      </w:pPr>
      <w:r w:rsidRPr="00E77C84">
        <w:rPr>
          <w:rFonts w:ascii="Arial" w:eastAsia="Arial" w:hAnsi="Arial"/>
        </w:rPr>
        <w:t>Poskytovateľ sa zaväzuje zabezpečovať Servis profesionálne, maximálne odborne</w:t>
      </w:r>
      <w:r w:rsidR="006B73F5" w:rsidRPr="00E77C84">
        <w:rPr>
          <w:rFonts w:ascii="Arial" w:eastAsia="Arial" w:hAnsi="Arial"/>
        </w:rPr>
        <w:t xml:space="preserve">, </w:t>
      </w:r>
      <w:r w:rsidRPr="00E77C84">
        <w:rPr>
          <w:rFonts w:ascii="Arial" w:eastAsia="Arial" w:hAnsi="Arial"/>
        </w:rPr>
        <w:t>zodpovedne</w:t>
      </w:r>
      <w:r w:rsidR="006B73F5" w:rsidRPr="00E77C84">
        <w:rPr>
          <w:rFonts w:ascii="Arial" w:eastAsia="Arial" w:hAnsi="Arial"/>
        </w:rPr>
        <w:t>,</w:t>
      </w:r>
      <w:r w:rsidRPr="00E77C84">
        <w:rPr>
          <w:rFonts w:ascii="Arial" w:eastAsia="Arial" w:hAnsi="Arial"/>
        </w:rPr>
        <w:t xml:space="preserve"> a vynakladať maximálne úsilie pri riešení problémov spojených s</w:t>
      </w:r>
      <w:r w:rsidR="006B73F5" w:rsidRPr="00E77C84">
        <w:rPr>
          <w:rFonts w:ascii="Arial" w:eastAsia="Arial" w:hAnsi="Arial"/>
        </w:rPr>
        <w:t> </w:t>
      </w:r>
      <w:r w:rsidRPr="00E77C84">
        <w:rPr>
          <w:rFonts w:ascii="Arial" w:eastAsia="Arial" w:hAnsi="Arial"/>
        </w:rPr>
        <w:t>prevádzkou</w:t>
      </w:r>
      <w:r w:rsidR="006B73F5" w:rsidRPr="00E77C84">
        <w:rPr>
          <w:rFonts w:ascii="Arial" w:eastAsia="Arial" w:hAnsi="Arial"/>
        </w:rPr>
        <w:t xml:space="preserve"> dvoch</w:t>
      </w:r>
      <w:r w:rsidR="00BF4F2A" w:rsidRPr="00E77C84">
        <w:rPr>
          <w:rFonts w:ascii="Arial" w:eastAsia="Arial" w:hAnsi="Arial"/>
        </w:rPr>
        <w:t xml:space="preserve"> </w:t>
      </w:r>
      <w:r w:rsidR="000E4FAE" w:rsidRPr="00E77C84">
        <w:rPr>
          <w:rFonts w:ascii="Arial" w:eastAsia="Arial" w:hAnsi="Arial"/>
        </w:rPr>
        <w:t>digitalizačn</w:t>
      </w:r>
      <w:r w:rsidR="006B73F5" w:rsidRPr="00E77C84">
        <w:rPr>
          <w:rFonts w:ascii="Arial" w:eastAsia="Arial" w:hAnsi="Arial"/>
        </w:rPr>
        <w:t>ých</w:t>
      </w:r>
      <w:r w:rsidR="000E4FAE" w:rsidRPr="00E77C84">
        <w:rPr>
          <w:rFonts w:ascii="Arial" w:eastAsia="Arial" w:hAnsi="Arial"/>
        </w:rPr>
        <w:t xml:space="preserve"> zariaden</w:t>
      </w:r>
      <w:r w:rsidR="006B73F5" w:rsidRPr="00E77C84">
        <w:rPr>
          <w:rFonts w:ascii="Arial" w:eastAsia="Arial" w:hAnsi="Arial"/>
        </w:rPr>
        <w:t>í</w:t>
      </w:r>
      <w:r w:rsidR="000E4FAE" w:rsidRPr="00E77C84">
        <w:rPr>
          <w:rFonts w:ascii="Arial" w:eastAsia="Arial" w:hAnsi="Arial"/>
        </w:rPr>
        <w:t xml:space="preserve"> Witikon MDS pre Digitalizačné centrum M SNP v Banskej Bystrici</w:t>
      </w:r>
      <w:r w:rsidRPr="00E77C84">
        <w:rPr>
          <w:rFonts w:ascii="Arial" w:eastAsia="Arial" w:hAnsi="Arial"/>
        </w:rPr>
        <w:t>. Poskytovateľ vykoná všetky práce, vyplývajúce z tejto zmluvy, kvalitným a odborným spôsobom a s vynaložením odbornej starostlivosti.</w:t>
      </w:r>
    </w:p>
    <w:p w14:paraId="787B54C4" w14:textId="77777777" w:rsidR="004B028F" w:rsidRPr="00E77C84" w:rsidRDefault="004B028F" w:rsidP="00CE594D">
      <w:pPr>
        <w:numPr>
          <w:ilvl w:val="0"/>
          <w:numId w:val="20"/>
        </w:numPr>
        <w:tabs>
          <w:tab w:val="left" w:pos="567"/>
        </w:tabs>
        <w:spacing w:before="120"/>
        <w:ind w:left="567" w:right="20" w:hanging="567"/>
        <w:jc w:val="both"/>
        <w:rPr>
          <w:rFonts w:ascii="Arial" w:eastAsia="Arial" w:hAnsi="Arial"/>
        </w:rPr>
      </w:pPr>
      <w:r w:rsidRPr="00E77C84">
        <w:rPr>
          <w:rFonts w:ascii="Arial" w:eastAsia="Arial" w:hAnsi="Arial"/>
        </w:rPr>
        <w:t>Poskytovateľ zaistí pre objednávateľa:</w:t>
      </w:r>
    </w:p>
    <w:p w14:paraId="2E6FD492" w14:textId="77777777" w:rsidR="004B028F" w:rsidRPr="00E77C84" w:rsidRDefault="004B028F" w:rsidP="00CE594D">
      <w:pPr>
        <w:numPr>
          <w:ilvl w:val="0"/>
          <w:numId w:val="4"/>
        </w:numPr>
        <w:tabs>
          <w:tab w:val="left" w:pos="1134"/>
        </w:tabs>
        <w:spacing w:before="120"/>
        <w:ind w:left="1134" w:hanging="567"/>
        <w:rPr>
          <w:rFonts w:ascii="Arial" w:eastAsia="Arial" w:hAnsi="Arial"/>
        </w:rPr>
      </w:pPr>
      <w:r w:rsidRPr="00E77C84">
        <w:rPr>
          <w:rFonts w:ascii="Arial" w:eastAsia="Arial" w:hAnsi="Arial"/>
        </w:rPr>
        <w:t>Telefonickú podporu pre nahlasovanie všetkých typov problémov s</w:t>
      </w:r>
      <w:r w:rsidR="000E4FAE" w:rsidRPr="00E77C84">
        <w:rPr>
          <w:rFonts w:ascii="Arial" w:eastAsia="Arial" w:hAnsi="Arial"/>
        </w:rPr>
        <w:t> </w:t>
      </w:r>
      <w:r w:rsidR="00DF5092" w:rsidRPr="00E77C84">
        <w:rPr>
          <w:rFonts w:ascii="Arial" w:eastAsia="Arial" w:hAnsi="Arial"/>
        </w:rPr>
        <w:t>prevádzkou</w:t>
      </w:r>
      <w:r w:rsidR="000E4FAE" w:rsidRPr="00E77C84">
        <w:rPr>
          <w:rFonts w:ascii="Arial" w:eastAsia="Arial" w:hAnsi="Arial"/>
        </w:rPr>
        <w:t xml:space="preserve"> digitalizačného zariadenia Witikon MDS </w:t>
      </w:r>
      <w:r w:rsidRPr="00E77C84">
        <w:rPr>
          <w:rFonts w:ascii="Arial" w:eastAsia="Arial" w:hAnsi="Arial"/>
        </w:rPr>
        <w:t xml:space="preserve">podľa Prílohy č.1 </w:t>
      </w:r>
    </w:p>
    <w:p w14:paraId="133AB823" w14:textId="77777777" w:rsidR="004752EE" w:rsidRPr="00E77C84" w:rsidRDefault="004B028F" w:rsidP="00CE594D">
      <w:pPr>
        <w:numPr>
          <w:ilvl w:val="0"/>
          <w:numId w:val="4"/>
        </w:numPr>
        <w:tabs>
          <w:tab w:val="left" w:pos="1134"/>
        </w:tabs>
        <w:spacing w:before="120"/>
        <w:ind w:left="1134" w:hanging="567"/>
        <w:jc w:val="both"/>
        <w:rPr>
          <w:rFonts w:ascii="Arial" w:eastAsia="Arial" w:hAnsi="Arial"/>
        </w:rPr>
      </w:pPr>
      <w:r w:rsidRPr="00E77C84">
        <w:rPr>
          <w:rFonts w:ascii="Arial" w:eastAsia="Arial" w:hAnsi="Arial"/>
        </w:rPr>
        <w:t>Počas telefonickej podpory sa</w:t>
      </w:r>
      <w:r w:rsidR="004642CD" w:rsidRPr="00E77C84">
        <w:rPr>
          <w:rFonts w:ascii="Arial" w:eastAsia="Arial" w:hAnsi="Arial"/>
        </w:rPr>
        <w:t xml:space="preserve"> poskytovateľ</w:t>
      </w:r>
      <w:r w:rsidRPr="00E77C84">
        <w:rPr>
          <w:rFonts w:ascii="Arial" w:eastAsia="Arial" w:hAnsi="Arial"/>
        </w:rPr>
        <w:t xml:space="preserve"> zaväzuje prostredníctvom</w:t>
      </w:r>
      <w:r w:rsidR="004642CD" w:rsidRPr="00E77C84">
        <w:rPr>
          <w:rFonts w:ascii="Arial" w:eastAsia="Arial" w:hAnsi="Arial"/>
        </w:rPr>
        <w:t xml:space="preserve"> určeného pracovníka (Príloha č.1)</w:t>
      </w:r>
      <w:r w:rsidRPr="00E77C84">
        <w:rPr>
          <w:rFonts w:ascii="Arial" w:eastAsia="Arial" w:hAnsi="Arial"/>
        </w:rPr>
        <w:t xml:space="preserve"> prijímať</w:t>
      </w:r>
      <w:r w:rsidR="004752EE" w:rsidRPr="00E77C84">
        <w:rPr>
          <w:rFonts w:ascii="Arial" w:eastAsia="Arial" w:hAnsi="Arial"/>
        </w:rPr>
        <w:t xml:space="preserve"> nahlásenie problému</w:t>
      </w:r>
      <w:r w:rsidRPr="00E77C84">
        <w:rPr>
          <w:rFonts w:ascii="Arial" w:eastAsia="Arial" w:hAnsi="Arial"/>
        </w:rPr>
        <w:t xml:space="preserve"> a informovať kontaktnú osobu objednávateľa, ktorá</w:t>
      </w:r>
      <w:r w:rsidR="004642CD" w:rsidRPr="00E77C84">
        <w:rPr>
          <w:rFonts w:ascii="Arial" w:eastAsia="Arial" w:hAnsi="Arial"/>
        </w:rPr>
        <w:t xml:space="preserve"> problém</w:t>
      </w:r>
      <w:r w:rsidRPr="00E77C84">
        <w:rPr>
          <w:rFonts w:ascii="Arial" w:eastAsia="Arial" w:hAnsi="Arial"/>
        </w:rPr>
        <w:t xml:space="preserve"> nahlasovala</w:t>
      </w:r>
      <w:r w:rsidR="004752EE" w:rsidRPr="00E77C84">
        <w:rPr>
          <w:rFonts w:ascii="Arial" w:eastAsia="Arial" w:hAnsi="Arial"/>
        </w:rPr>
        <w:t xml:space="preserve"> o problematike riešenia problému.</w:t>
      </w:r>
    </w:p>
    <w:p w14:paraId="4EB6DB0D" w14:textId="77777777" w:rsidR="004B028F" w:rsidRPr="00E77C84" w:rsidRDefault="004B028F" w:rsidP="00CE594D">
      <w:pPr>
        <w:numPr>
          <w:ilvl w:val="0"/>
          <w:numId w:val="4"/>
        </w:numPr>
        <w:tabs>
          <w:tab w:val="left" w:pos="1134"/>
        </w:tabs>
        <w:spacing w:before="120"/>
        <w:ind w:left="1134" w:hanging="567"/>
        <w:jc w:val="both"/>
        <w:rPr>
          <w:rFonts w:ascii="Arial" w:eastAsia="Arial" w:hAnsi="Arial"/>
        </w:rPr>
      </w:pPr>
      <w:r w:rsidRPr="00E77C84">
        <w:rPr>
          <w:rFonts w:ascii="Arial" w:eastAsia="Arial" w:hAnsi="Arial"/>
        </w:rPr>
        <w:t xml:space="preserve">Odozvu servisného zásahu </w:t>
      </w:r>
      <w:r w:rsidR="004752EE" w:rsidRPr="00E77C84">
        <w:rPr>
          <w:rFonts w:ascii="Arial" w:eastAsia="Arial" w:hAnsi="Arial"/>
        </w:rPr>
        <w:t xml:space="preserve">od nahlásenia problému, obdržaní žiadosti o odstránenie poruchy (telefonicky, písomne, faxom alebo mailom) kontaktnou osobou objednávateľa v pracovných dňoch do 24 hodín. </w:t>
      </w:r>
      <w:r w:rsidRPr="00E77C84">
        <w:rPr>
          <w:rFonts w:ascii="Arial" w:eastAsia="Arial" w:hAnsi="Arial"/>
        </w:rPr>
        <w:t>Servisným zásahom sa rozumie činnosť smerujúca k odstráneniu poruchy. Dobou odozvy sa rozumie kontakt servisnej osoby poskytovateľa s kontaktnou osobou objednávateľa, pričom sa stanoví rámcový postup a časový harmonogram odstránenia poruchy. Obidve zmluvné strany sa dohodli, že za servisný zásah je tiež považovaný vzdialený prístup servisného pracovníka k zariadeniu („remote diagnosis“).</w:t>
      </w:r>
    </w:p>
    <w:p w14:paraId="57FE4E60" w14:textId="77777777" w:rsidR="004B028F" w:rsidRPr="00E77C84" w:rsidRDefault="00BD3DB0" w:rsidP="00CE594D">
      <w:pPr>
        <w:numPr>
          <w:ilvl w:val="0"/>
          <w:numId w:val="4"/>
        </w:numPr>
        <w:tabs>
          <w:tab w:val="left" w:pos="1134"/>
        </w:tabs>
        <w:spacing w:before="120"/>
        <w:ind w:left="1134" w:hanging="567"/>
        <w:jc w:val="both"/>
        <w:rPr>
          <w:rFonts w:ascii="Arial" w:eastAsia="Arial" w:hAnsi="Arial"/>
        </w:rPr>
      </w:pPr>
      <w:r w:rsidRPr="00E77C84">
        <w:rPr>
          <w:rFonts w:ascii="Arial" w:eastAsia="Arial" w:hAnsi="Arial"/>
        </w:rPr>
        <w:t>Práce</w:t>
      </w:r>
      <w:r w:rsidR="004B028F" w:rsidRPr="00E77C84">
        <w:rPr>
          <w:rFonts w:ascii="Arial" w:eastAsia="Arial" w:hAnsi="Arial"/>
        </w:rPr>
        <w:t xml:space="preserve"> na základe objednávky objednávateľa a predbežnej dohody medzi poskytovateľom a</w:t>
      </w:r>
      <w:r w:rsidRPr="00E77C84">
        <w:rPr>
          <w:rFonts w:ascii="Arial" w:eastAsia="Arial" w:hAnsi="Arial"/>
        </w:rPr>
        <w:t> </w:t>
      </w:r>
      <w:r w:rsidR="004B028F" w:rsidRPr="00E77C84">
        <w:rPr>
          <w:rFonts w:ascii="Arial" w:eastAsia="Arial" w:hAnsi="Arial"/>
        </w:rPr>
        <w:t>objednávateľom</w:t>
      </w:r>
      <w:r w:rsidRPr="00E77C84">
        <w:rPr>
          <w:rFonts w:ascii="Arial" w:eastAsia="Arial" w:hAnsi="Arial"/>
        </w:rPr>
        <w:t xml:space="preserve"> budú reflektovať</w:t>
      </w:r>
      <w:r w:rsidR="004B028F" w:rsidRPr="00E77C84">
        <w:rPr>
          <w:rFonts w:ascii="Arial" w:eastAsia="Arial" w:hAnsi="Arial"/>
        </w:rPr>
        <w:t xml:space="preserve"> kapacitn</w:t>
      </w:r>
      <w:r w:rsidRPr="00E77C84">
        <w:rPr>
          <w:rFonts w:ascii="Arial" w:eastAsia="Arial" w:hAnsi="Arial"/>
        </w:rPr>
        <w:t>é</w:t>
      </w:r>
      <w:r w:rsidR="004B028F" w:rsidRPr="00E77C84">
        <w:rPr>
          <w:rFonts w:ascii="Arial" w:eastAsia="Arial" w:hAnsi="Arial"/>
        </w:rPr>
        <w:t xml:space="preserve"> možností poskytovateľa. Všetky náklady spojené so zabezpečením týchto výkonov bude poskytovateľ refakturovať na základe cien stanovených dohodou oboch zmluvných strán.</w:t>
      </w:r>
    </w:p>
    <w:p w14:paraId="52118BBF" w14:textId="77777777" w:rsidR="004B028F" w:rsidRPr="00E77C84" w:rsidRDefault="004B028F" w:rsidP="00CE594D">
      <w:pPr>
        <w:numPr>
          <w:ilvl w:val="0"/>
          <w:numId w:val="20"/>
        </w:numPr>
        <w:tabs>
          <w:tab w:val="left" w:pos="567"/>
        </w:tabs>
        <w:spacing w:before="120"/>
        <w:ind w:left="567" w:right="20" w:hanging="567"/>
        <w:jc w:val="both"/>
        <w:rPr>
          <w:rFonts w:ascii="Arial" w:eastAsia="Arial" w:hAnsi="Arial"/>
        </w:rPr>
      </w:pPr>
      <w:r w:rsidRPr="00E77C84">
        <w:rPr>
          <w:rFonts w:ascii="Arial" w:eastAsia="Arial" w:hAnsi="Arial"/>
        </w:rPr>
        <w:t>O každom servisnom zásahu spisuje pracovník poskytovateľa a pracovník objednávateľa pracovný výkaz –</w:t>
      </w:r>
      <w:r w:rsidR="00BD3DB0" w:rsidRPr="00E77C84">
        <w:rPr>
          <w:rFonts w:ascii="Arial" w:eastAsia="Arial" w:hAnsi="Arial"/>
        </w:rPr>
        <w:t xml:space="preserve"> s</w:t>
      </w:r>
      <w:r w:rsidRPr="00E77C84">
        <w:rPr>
          <w:rFonts w:ascii="Arial" w:eastAsia="Arial" w:hAnsi="Arial"/>
        </w:rPr>
        <w:t>ervisný záznam</w:t>
      </w:r>
      <w:r w:rsidR="00BD3DB0" w:rsidRPr="00E77C84">
        <w:rPr>
          <w:rFonts w:ascii="Arial" w:eastAsia="Arial" w:hAnsi="Arial"/>
        </w:rPr>
        <w:t>, ktorý</w:t>
      </w:r>
      <w:r w:rsidRPr="00E77C84">
        <w:rPr>
          <w:rFonts w:ascii="Arial" w:eastAsia="Arial" w:hAnsi="Arial"/>
        </w:rPr>
        <w:t xml:space="preserve"> musí obsahovať dátum a hodinu nahlásenia zásahu, dátum a hodinu servisného zásahu, popis poruchy a vykonaných prác, použitý materiál, podpis servisného technika poskytovateľa a podpis preberajúceho pracovníka objednávateľa. Poskytovateľ odovzdá jednu potvrdenú kópiu poverenému pracovníkovi objednávateľa na mieste zásahu.</w:t>
      </w:r>
    </w:p>
    <w:p w14:paraId="062AF42F" w14:textId="77777777" w:rsidR="00D40015" w:rsidRPr="00E77C84" w:rsidRDefault="004B028F" w:rsidP="00CE594D">
      <w:pPr>
        <w:numPr>
          <w:ilvl w:val="0"/>
          <w:numId w:val="20"/>
        </w:numPr>
        <w:tabs>
          <w:tab w:val="left" w:pos="567"/>
        </w:tabs>
        <w:spacing w:before="120"/>
        <w:ind w:left="567" w:right="20" w:hanging="567"/>
        <w:jc w:val="both"/>
        <w:rPr>
          <w:rFonts w:ascii="Arial" w:eastAsia="Arial" w:hAnsi="Arial"/>
        </w:rPr>
      </w:pPr>
      <w:r w:rsidRPr="00E77C84">
        <w:rPr>
          <w:rFonts w:ascii="Arial" w:eastAsia="Arial" w:hAnsi="Arial"/>
        </w:rPr>
        <w:t xml:space="preserve">Poskytovateľ sa zaväzuje predložiť objednávateľovi do troch (3) pracovných dní od vykonania servisného zásahu na odsúhlasenie pracovný výkaz v elektronickej podobe, ktorý slúži ako protokol o vykonaní prác. </w:t>
      </w:r>
    </w:p>
    <w:p w14:paraId="38E661BA" w14:textId="77777777" w:rsidR="00D40015" w:rsidRPr="00E77C84" w:rsidRDefault="00D40015" w:rsidP="00CE594D">
      <w:pPr>
        <w:numPr>
          <w:ilvl w:val="0"/>
          <w:numId w:val="20"/>
        </w:numPr>
        <w:tabs>
          <w:tab w:val="left" w:pos="567"/>
        </w:tabs>
        <w:spacing w:before="120"/>
        <w:ind w:left="567" w:right="20" w:hanging="567"/>
        <w:jc w:val="both"/>
        <w:rPr>
          <w:rFonts w:ascii="Arial" w:eastAsia="Arial" w:hAnsi="Arial"/>
        </w:rPr>
      </w:pPr>
      <w:r w:rsidRPr="00E77C84">
        <w:rPr>
          <w:rFonts w:ascii="Arial" w:eastAsia="Arial" w:hAnsi="Arial"/>
        </w:rPr>
        <w:t>V prípade riešenia poruchy na produktoch mimo rámec zmluvy zabezpečí poskytovateľ riešenie vzniknutého stavu na základe objednávky objednávateľa.</w:t>
      </w:r>
      <w:bookmarkStart w:id="5" w:name="page4"/>
      <w:bookmarkEnd w:id="5"/>
    </w:p>
    <w:p w14:paraId="793FEE50" w14:textId="77777777" w:rsidR="004B028F" w:rsidRPr="00E77C84" w:rsidRDefault="004B028F" w:rsidP="00CE594D">
      <w:pPr>
        <w:numPr>
          <w:ilvl w:val="0"/>
          <w:numId w:val="20"/>
        </w:numPr>
        <w:tabs>
          <w:tab w:val="left" w:pos="567"/>
        </w:tabs>
        <w:spacing w:before="120"/>
        <w:ind w:left="567" w:right="20" w:hanging="567"/>
        <w:jc w:val="both"/>
        <w:rPr>
          <w:rFonts w:ascii="Arial" w:eastAsia="Arial" w:hAnsi="Arial"/>
        </w:rPr>
      </w:pPr>
      <w:r w:rsidRPr="00E77C84">
        <w:rPr>
          <w:rFonts w:ascii="Arial" w:eastAsia="Arial" w:hAnsi="Arial"/>
        </w:rPr>
        <w:t>Poskytovateľ sa zaväzuje upozorniť objednávateľa na služby mimo paušálu a tieto vykonať až po obdržaní objednávky.</w:t>
      </w:r>
    </w:p>
    <w:p w14:paraId="24A679C9" w14:textId="77777777" w:rsidR="004B028F" w:rsidRPr="00E77C84" w:rsidRDefault="004B028F" w:rsidP="00CE594D">
      <w:pPr>
        <w:numPr>
          <w:ilvl w:val="0"/>
          <w:numId w:val="20"/>
        </w:numPr>
        <w:tabs>
          <w:tab w:val="left" w:pos="567"/>
        </w:tabs>
        <w:spacing w:before="120"/>
        <w:ind w:left="567" w:right="20" w:hanging="567"/>
        <w:jc w:val="both"/>
        <w:rPr>
          <w:rFonts w:ascii="Arial" w:eastAsia="Arial" w:hAnsi="Arial"/>
        </w:rPr>
      </w:pPr>
      <w:r w:rsidRPr="00E77C84">
        <w:rPr>
          <w:rFonts w:ascii="Arial" w:eastAsia="Arial" w:hAnsi="Arial"/>
        </w:rPr>
        <w:t>Poskytovateľ sa zaväzuje, že jeho technickí pracovníci zachovajú mlčanlivosť o všetkých skutočnostiach týkajúcich sa Objednávateľa a jeho klientov, organizácie prevádzky a iných činností Objednávateľa, o ktorých sa dozvedeli v súvislosti s uzatvorením tejto zmluvy, ako aj v súvislosti s plnením predmetu tejto zmluvy, ako i o ďalších skutočnostiach tvoriacich predmet obchodného tajomstva. Poskytovateľ sa tiež zaväzuje, že jeho technickí pracovníci takto nadobudnuté informácie nezneužijú, neumožnia tretím osobám sa s nimi oboznámiť a neumožnia ani prístup k týmto informáciám ani po skončení platnosti a účinnosti tejto zmluvy. Poskytovateľ v tejto súvislosti upozorní svojich technických pracovníkov na trestnoprávne, občianskoprávne, pracovnoprávne a iné následky porušenia povinností upravených v tomto ustanovení zmluvy.</w:t>
      </w:r>
    </w:p>
    <w:p w14:paraId="219ADE47" w14:textId="77777777" w:rsidR="004B028F" w:rsidRPr="00E77C84" w:rsidRDefault="001930B9" w:rsidP="00E77C84">
      <w:pPr>
        <w:spacing w:before="120"/>
        <w:ind w:right="17"/>
        <w:jc w:val="center"/>
        <w:rPr>
          <w:rFonts w:ascii="Arial" w:eastAsia="Arial" w:hAnsi="Arial"/>
          <w:b/>
        </w:rPr>
      </w:pPr>
      <w:r>
        <w:rPr>
          <w:rFonts w:ascii="Arial" w:eastAsia="Arial" w:hAnsi="Arial"/>
          <w:b/>
        </w:rPr>
        <w:br w:type="page"/>
      </w:r>
      <w:r w:rsidR="004B028F" w:rsidRPr="00E77C84">
        <w:rPr>
          <w:rFonts w:ascii="Arial" w:eastAsia="Arial" w:hAnsi="Arial"/>
          <w:b/>
        </w:rPr>
        <w:lastRenderedPageBreak/>
        <w:t>Článok VI.</w:t>
      </w:r>
    </w:p>
    <w:p w14:paraId="4D4DFD7E"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Povinnosti objednávateľa</w:t>
      </w:r>
    </w:p>
    <w:p w14:paraId="4402B15A" w14:textId="77777777" w:rsidR="004B028F" w:rsidRPr="00E77C84" w:rsidRDefault="004B028F" w:rsidP="00CE594D">
      <w:pPr>
        <w:numPr>
          <w:ilvl w:val="0"/>
          <w:numId w:val="5"/>
        </w:numPr>
        <w:tabs>
          <w:tab w:val="left" w:pos="567"/>
        </w:tabs>
        <w:spacing w:before="120"/>
        <w:ind w:left="567" w:hanging="567"/>
        <w:jc w:val="both"/>
        <w:rPr>
          <w:rFonts w:ascii="Arial" w:eastAsia="Arial" w:hAnsi="Arial"/>
        </w:rPr>
      </w:pPr>
      <w:r w:rsidRPr="00E77C84">
        <w:rPr>
          <w:rFonts w:ascii="Arial" w:eastAsia="Arial" w:hAnsi="Arial"/>
        </w:rPr>
        <w:t xml:space="preserve">Objednávateľ sa zaväzuje zabezpečiť nahlasovanie žiadostí o podporu pracovníkovi </w:t>
      </w:r>
      <w:r w:rsidR="003513D0" w:rsidRPr="00E77C84">
        <w:rPr>
          <w:rFonts w:ascii="Arial" w:eastAsia="Arial" w:hAnsi="Arial"/>
        </w:rPr>
        <w:t xml:space="preserve">poskytovateľa </w:t>
      </w:r>
      <w:r w:rsidRPr="00E77C84">
        <w:rPr>
          <w:rFonts w:ascii="Arial" w:eastAsia="Arial" w:hAnsi="Arial"/>
        </w:rPr>
        <w:t>telefonicky a elektronickou poštou</w:t>
      </w:r>
      <w:r w:rsidR="003513D0" w:rsidRPr="00E77C84">
        <w:rPr>
          <w:rFonts w:ascii="Arial" w:eastAsia="Arial" w:hAnsi="Arial"/>
        </w:rPr>
        <w:t>.</w:t>
      </w:r>
      <w:r w:rsidRPr="00E77C84">
        <w:rPr>
          <w:rFonts w:ascii="Arial" w:eastAsia="Arial" w:hAnsi="Arial"/>
        </w:rPr>
        <w:t xml:space="preserve"> Príslušné kontaktné údaje sú uvedené v Prílohe č.</w:t>
      </w:r>
      <w:r w:rsidR="003513D0" w:rsidRPr="00E77C84">
        <w:rPr>
          <w:rFonts w:ascii="Arial" w:eastAsia="Arial" w:hAnsi="Arial"/>
        </w:rPr>
        <w:t>1</w:t>
      </w:r>
      <w:r w:rsidRPr="00E77C84">
        <w:rPr>
          <w:rFonts w:ascii="Arial" w:eastAsia="Arial" w:hAnsi="Arial"/>
        </w:rPr>
        <w:t>. Nahlasovať žiadosti o podporu sú oprávnené len kontaktné osoby uvedené v Prílohe č.</w:t>
      </w:r>
      <w:r w:rsidR="003513D0" w:rsidRPr="00E77C84">
        <w:rPr>
          <w:rFonts w:ascii="Arial" w:eastAsia="Arial" w:hAnsi="Arial"/>
        </w:rPr>
        <w:t>1</w:t>
      </w:r>
      <w:r w:rsidRPr="00E77C84">
        <w:rPr>
          <w:rFonts w:ascii="Arial" w:eastAsia="Arial" w:hAnsi="Arial"/>
        </w:rPr>
        <w:t>. Kontaktná osoba je povinná pri nahlasovaní žiadosti o podporu uviesť všetky požadované údaje /meno kontaktnej osoby, číslo zmluvy, telefonický kontakt, úroveň a popis problému/. V prípade zmeny zoznamu kontaktných osôb je objednávateľ povinný túto zmenu bez zbytočného odkladu písomne ohlásiť poskytovateľovi minimálne tri (3) dni vopred a zabezpečiť úpravu platnosti zmluvy dodatkom ku zmluve.</w:t>
      </w:r>
    </w:p>
    <w:p w14:paraId="365A96B9" w14:textId="77777777" w:rsidR="004B028F" w:rsidRPr="00E77C84" w:rsidRDefault="004B028F" w:rsidP="00CE594D">
      <w:pPr>
        <w:numPr>
          <w:ilvl w:val="0"/>
          <w:numId w:val="5"/>
        </w:numPr>
        <w:tabs>
          <w:tab w:val="left" w:pos="563"/>
        </w:tabs>
        <w:spacing w:before="120"/>
        <w:ind w:left="567" w:hanging="567"/>
        <w:jc w:val="both"/>
        <w:rPr>
          <w:rFonts w:ascii="Arial" w:eastAsia="Arial" w:hAnsi="Arial"/>
        </w:rPr>
      </w:pPr>
      <w:r w:rsidRPr="00E77C84">
        <w:rPr>
          <w:rFonts w:ascii="Arial" w:eastAsia="Arial" w:hAnsi="Arial"/>
        </w:rPr>
        <w:t>Pri vykonávaní servisného zásahu objednávateľ zabezpečí</w:t>
      </w:r>
    </w:p>
    <w:p w14:paraId="4C55068E" w14:textId="77777777" w:rsidR="004B028F" w:rsidRPr="00E77C84" w:rsidRDefault="004B028F" w:rsidP="00CE594D">
      <w:pPr>
        <w:numPr>
          <w:ilvl w:val="0"/>
          <w:numId w:val="6"/>
        </w:numPr>
        <w:tabs>
          <w:tab w:val="left" w:pos="1134"/>
        </w:tabs>
        <w:spacing w:before="120"/>
        <w:ind w:left="1134" w:hanging="567"/>
        <w:rPr>
          <w:rFonts w:ascii="Arial" w:eastAsia="Arial" w:hAnsi="Arial"/>
        </w:rPr>
      </w:pPr>
      <w:r w:rsidRPr="00E77C84">
        <w:rPr>
          <w:rFonts w:ascii="Arial" w:eastAsia="Arial" w:hAnsi="Arial"/>
        </w:rPr>
        <w:t>sprístupnenie príslušných a súvisiacich zariadení</w:t>
      </w:r>
    </w:p>
    <w:p w14:paraId="74E95D22" w14:textId="77777777" w:rsidR="004B028F" w:rsidRPr="00E77C84" w:rsidRDefault="004B028F" w:rsidP="00CE594D">
      <w:pPr>
        <w:numPr>
          <w:ilvl w:val="0"/>
          <w:numId w:val="6"/>
        </w:numPr>
        <w:tabs>
          <w:tab w:val="left" w:pos="1134"/>
        </w:tabs>
        <w:spacing w:before="120"/>
        <w:ind w:left="1134" w:right="20" w:hanging="567"/>
        <w:rPr>
          <w:rFonts w:ascii="Arial" w:eastAsia="Arial" w:hAnsi="Arial"/>
        </w:rPr>
      </w:pPr>
      <w:r w:rsidRPr="00E77C84">
        <w:rPr>
          <w:rFonts w:ascii="Arial" w:eastAsia="Arial" w:hAnsi="Arial"/>
        </w:rPr>
        <w:t>povolenie vstupu pre servisných pracovníkov a dopravných prostriedkov poskytovateľa do príslušných objektov, na čas nevyhnutný k vykonaniu servisného zásahu</w:t>
      </w:r>
    </w:p>
    <w:p w14:paraId="37A6E29B" w14:textId="77777777" w:rsidR="004B028F" w:rsidRPr="00E77C84" w:rsidRDefault="004B028F" w:rsidP="00CE594D">
      <w:pPr>
        <w:numPr>
          <w:ilvl w:val="0"/>
          <w:numId w:val="6"/>
        </w:numPr>
        <w:tabs>
          <w:tab w:val="left" w:pos="1134"/>
        </w:tabs>
        <w:spacing w:before="120"/>
        <w:ind w:left="1134" w:right="20" w:hanging="567"/>
        <w:rPr>
          <w:rFonts w:ascii="Arial" w:eastAsia="Arial" w:hAnsi="Arial"/>
        </w:rPr>
      </w:pPr>
      <w:r w:rsidRPr="00E77C84">
        <w:rPr>
          <w:rFonts w:ascii="Arial" w:eastAsia="Arial" w:hAnsi="Arial"/>
        </w:rPr>
        <w:t>zabezpečenie dočasných organizačných opatrení najmä v prípade porúch spôsobujúcich haváriu alebo neprípustné prerušenie prevádzky</w:t>
      </w:r>
    </w:p>
    <w:p w14:paraId="18501486" w14:textId="77777777" w:rsidR="004B028F" w:rsidRPr="00E77C84" w:rsidRDefault="004B028F" w:rsidP="00CE594D">
      <w:pPr>
        <w:numPr>
          <w:ilvl w:val="0"/>
          <w:numId w:val="6"/>
        </w:numPr>
        <w:tabs>
          <w:tab w:val="left" w:pos="1134"/>
        </w:tabs>
        <w:spacing w:before="120"/>
        <w:ind w:left="1134" w:right="20" w:hanging="567"/>
        <w:rPr>
          <w:rFonts w:ascii="Arial" w:eastAsia="Arial" w:hAnsi="Arial"/>
        </w:rPr>
      </w:pPr>
      <w:r w:rsidRPr="00E77C84">
        <w:rPr>
          <w:rFonts w:ascii="Arial" w:eastAsia="Arial" w:hAnsi="Arial"/>
        </w:rPr>
        <w:t>oboznámenie poskytovateľa s okolnosťami, za ktorých došlo k servisnej udalosti, ako aj s ďalšími informáciami, ktoré môžu byť dôležité pre vykonanie servisnej činnosti poskytovateľom</w:t>
      </w:r>
    </w:p>
    <w:p w14:paraId="533025B5" w14:textId="77777777" w:rsidR="004B028F" w:rsidRPr="00E77C84" w:rsidRDefault="004B028F" w:rsidP="00CE594D">
      <w:pPr>
        <w:numPr>
          <w:ilvl w:val="0"/>
          <w:numId w:val="6"/>
        </w:numPr>
        <w:tabs>
          <w:tab w:val="left" w:pos="1134"/>
        </w:tabs>
        <w:spacing w:before="120"/>
        <w:ind w:left="1134" w:right="20" w:hanging="567"/>
        <w:rPr>
          <w:rFonts w:ascii="Arial" w:eastAsia="Arial" w:hAnsi="Arial"/>
        </w:rPr>
      </w:pPr>
      <w:r w:rsidRPr="00E77C84">
        <w:rPr>
          <w:rFonts w:ascii="Arial" w:eastAsia="Arial" w:hAnsi="Arial"/>
        </w:rPr>
        <w:t xml:space="preserve">preverenie a podpísanie servisnej činnosti a podpísanie, resp. skomentovanie pracovného výkazu o servisnom zásahu </w:t>
      </w:r>
    </w:p>
    <w:p w14:paraId="7923601A" w14:textId="77777777" w:rsidR="004B028F" w:rsidRPr="00E77C84" w:rsidRDefault="004B028F" w:rsidP="00CE594D">
      <w:pPr>
        <w:numPr>
          <w:ilvl w:val="0"/>
          <w:numId w:val="6"/>
        </w:numPr>
        <w:tabs>
          <w:tab w:val="left" w:pos="1134"/>
        </w:tabs>
        <w:spacing w:before="120"/>
        <w:ind w:left="1134" w:right="20" w:hanging="567"/>
        <w:rPr>
          <w:rFonts w:ascii="Arial" w:eastAsia="Arial" w:hAnsi="Arial"/>
        </w:rPr>
      </w:pPr>
      <w:r w:rsidRPr="00E77C84">
        <w:rPr>
          <w:rFonts w:ascii="Arial" w:eastAsia="Arial" w:hAnsi="Arial"/>
        </w:rPr>
        <w:t>odovzdanie príslušných technických informácií a dokumentácie servisovaných zariadení podľa požiadaviek poskytovateľa</w:t>
      </w:r>
    </w:p>
    <w:p w14:paraId="5D2AACFF" w14:textId="77777777" w:rsidR="004B028F" w:rsidRPr="00E77C84" w:rsidRDefault="004B028F" w:rsidP="00CE594D">
      <w:pPr>
        <w:numPr>
          <w:ilvl w:val="0"/>
          <w:numId w:val="6"/>
        </w:numPr>
        <w:tabs>
          <w:tab w:val="left" w:pos="1134"/>
        </w:tabs>
        <w:spacing w:before="120"/>
        <w:ind w:left="1134" w:right="20" w:hanging="567"/>
        <w:jc w:val="both"/>
        <w:rPr>
          <w:rFonts w:ascii="Arial" w:eastAsia="Arial" w:hAnsi="Arial"/>
        </w:rPr>
      </w:pPr>
      <w:r w:rsidRPr="00E77C84">
        <w:rPr>
          <w:rFonts w:ascii="Arial" w:eastAsia="Arial" w:hAnsi="Arial"/>
        </w:rPr>
        <w:t>pri vykonávaní servisného zásahu objednávateľ zabezpečí na mieste poruchy prítomnosť svojho pracovníka, ktorý je o danej poruche informovaný, a ktorý bude k dispozícii počas celej doby</w:t>
      </w:r>
      <w:bookmarkStart w:id="6" w:name="page5"/>
      <w:bookmarkEnd w:id="6"/>
      <w:r w:rsidR="001930B9">
        <w:rPr>
          <w:rFonts w:ascii="Arial" w:eastAsia="Arial" w:hAnsi="Arial"/>
        </w:rPr>
        <w:t xml:space="preserve"> </w:t>
      </w:r>
      <w:r w:rsidRPr="00E77C84">
        <w:rPr>
          <w:rFonts w:ascii="Arial" w:eastAsia="Arial" w:hAnsi="Arial"/>
        </w:rPr>
        <w:t>servisného zásahu, prípadne zabezpečí za seba primeranú náhradu. Po dohode s pracovníkmi poskytovateľa je možné dohodnúť iný postup</w:t>
      </w:r>
    </w:p>
    <w:p w14:paraId="493B8DAD" w14:textId="77777777" w:rsidR="004B028F" w:rsidRPr="00E77C84" w:rsidRDefault="004B028F" w:rsidP="00CE594D">
      <w:pPr>
        <w:numPr>
          <w:ilvl w:val="0"/>
          <w:numId w:val="7"/>
        </w:numPr>
        <w:tabs>
          <w:tab w:val="left" w:pos="1134"/>
        </w:tabs>
        <w:spacing w:before="120"/>
        <w:ind w:left="1134" w:hanging="567"/>
        <w:jc w:val="both"/>
        <w:rPr>
          <w:rFonts w:ascii="Arial" w:eastAsia="Arial" w:hAnsi="Arial"/>
        </w:rPr>
      </w:pPr>
      <w:r w:rsidRPr="00E77C84">
        <w:rPr>
          <w:rFonts w:ascii="Arial" w:eastAsia="Arial" w:hAnsi="Arial"/>
        </w:rPr>
        <w:t>objednávateľ zabezpečí možnosť príchodu auta poskytovateľa k vchodu budovy. Pokiaľ tam nie sú verejné parkovacie plochy, objednávateľ zabezpečí možnosť využitia parkovania na miestach vyhradených pre pracovníkov objednávateľa</w:t>
      </w:r>
    </w:p>
    <w:p w14:paraId="0CB6F3ED" w14:textId="77777777" w:rsidR="004B028F" w:rsidRPr="00E77C84" w:rsidRDefault="004B028F" w:rsidP="00CE594D">
      <w:pPr>
        <w:numPr>
          <w:ilvl w:val="0"/>
          <w:numId w:val="7"/>
        </w:numPr>
        <w:tabs>
          <w:tab w:val="left" w:pos="1134"/>
        </w:tabs>
        <w:spacing w:before="120"/>
        <w:ind w:left="1134" w:hanging="567"/>
        <w:jc w:val="both"/>
        <w:rPr>
          <w:rFonts w:ascii="Arial" w:eastAsia="Arial" w:hAnsi="Arial"/>
        </w:rPr>
      </w:pPr>
      <w:r w:rsidRPr="00E77C84">
        <w:rPr>
          <w:rFonts w:ascii="Arial" w:eastAsia="Arial" w:hAnsi="Arial"/>
        </w:rPr>
        <w:t xml:space="preserve">objednávateľ zabezpečí, že pre </w:t>
      </w:r>
      <w:r w:rsidR="003513D0" w:rsidRPr="00E77C84">
        <w:rPr>
          <w:rFonts w:ascii="Arial" w:eastAsia="Arial" w:hAnsi="Arial"/>
        </w:rPr>
        <w:t>dané zariadenia</w:t>
      </w:r>
      <w:r w:rsidRPr="00E77C84">
        <w:rPr>
          <w:rFonts w:ascii="Arial" w:eastAsia="Arial" w:hAnsi="Arial"/>
        </w:rPr>
        <w:t xml:space="preserve"> budú na záložných médiách uchovávané aktuálne kópie konfiguračného súboru a operačného systému zariadení tak, aby tieto záložné médiá boli k dispozícii pre použitie pri servisnom zásahu v zmysle ochrany osobných údajov</w:t>
      </w:r>
    </w:p>
    <w:p w14:paraId="61B888E9" w14:textId="77777777" w:rsidR="004B028F" w:rsidRPr="00E77C84" w:rsidRDefault="004B028F" w:rsidP="00CE594D">
      <w:pPr>
        <w:numPr>
          <w:ilvl w:val="0"/>
          <w:numId w:val="7"/>
        </w:numPr>
        <w:tabs>
          <w:tab w:val="left" w:pos="1134"/>
        </w:tabs>
        <w:spacing w:before="120"/>
        <w:ind w:left="1134" w:hanging="567"/>
        <w:rPr>
          <w:rFonts w:ascii="Arial" w:eastAsia="Arial" w:hAnsi="Arial"/>
        </w:rPr>
      </w:pPr>
      <w:r w:rsidRPr="00E77C84">
        <w:rPr>
          <w:rFonts w:ascii="Arial" w:eastAsia="Arial" w:hAnsi="Arial"/>
        </w:rPr>
        <w:t>objednávateľ je zodpovedný za udržiavanie procedúry, ktorá zabezpečí rekonštrukciu stratených alebo zmenených súborov, dát a programov objednávateľa</w:t>
      </w:r>
    </w:p>
    <w:p w14:paraId="7F694D39" w14:textId="77777777" w:rsidR="004B028F" w:rsidRPr="001930B9" w:rsidRDefault="004B028F" w:rsidP="00CE594D">
      <w:pPr>
        <w:numPr>
          <w:ilvl w:val="0"/>
          <w:numId w:val="7"/>
        </w:numPr>
        <w:tabs>
          <w:tab w:val="left" w:pos="1134"/>
        </w:tabs>
        <w:spacing w:before="120"/>
        <w:ind w:left="1134" w:hanging="567"/>
        <w:rPr>
          <w:rFonts w:ascii="Arial" w:eastAsia="Arial" w:hAnsi="Arial"/>
        </w:rPr>
      </w:pPr>
      <w:r w:rsidRPr="001930B9">
        <w:rPr>
          <w:rFonts w:ascii="Arial" w:eastAsia="Arial" w:hAnsi="Arial"/>
        </w:rPr>
        <w:t>v prípade, že objednávateľ disponuje náhradnými dielmi k zariadeniam krytým touto zmluvou,</w:t>
      </w:r>
      <w:r w:rsidR="001930B9" w:rsidRPr="001930B9">
        <w:rPr>
          <w:rFonts w:ascii="Arial" w:eastAsia="Arial" w:hAnsi="Arial"/>
        </w:rPr>
        <w:t xml:space="preserve"> </w:t>
      </w:r>
      <w:r w:rsidRPr="001930B9">
        <w:rPr>
          <w:rFonts w:ascii="Arial" w:eastAsia="Arial" w:hAnsi="Arial"/>
        </w:rPr>
        <w:t>zaväzuje sa sprístupniť náhradné diely zástupcovi poskytovateľa okamžite po jeho príchode</w:t>
      </w:r>
      <w:r w:rsidR="001930B9" w:rsidRPr="001930B9">
        <w:rPr>
          <w:rFonts w:ascii="Arial" w:eastAsia="Arial" w:hAnsi="Arial"/>
        </w:rPr>
        <w:t xml:space="preserve"> </w:t>
      </w:r>
      <w:r w:rsidRPr="001930B9">
        <w:rPr>
          <w:rFonts w:ascii="Arial" w:eastAsia="Arial" w:hAnsi="Arial"/>
        </w:rPr>
        <w:t>k objednávateľovi</w:t>
      </w:r>
    </w:p>
    <w:p w14:paraId="05C48A35" w14:textId="77777777" w:rsidR="004B028F" w:rsidRPr="00E77C84" w:rsidRDefault="004B028F" w:rsidP="00CE594D">
      <w:pPr>
        <w:numPr>
          <w:ilvl w:val="0"/>
          <w:numId w:val="8"/>
        </w:numPr>
        <w:tabs>
          <w:tab w:val="left" w:pos="1134"/>
        </w:tabs>
        <w:spacing w:before="120"/>
        <w:ind w:left="1134" w:hanging="567"/>
        <w:jc w:val="both"/>
        <w:rPr>
          <w:rFonts w:ascii="Arial" w:eastAsia="Arial" w:hAnsi="Arial"/>
        </w:rPr>
      </w:pPr>
      <w:r w:rsidRPr="00E77C84">
        <w:rPr>
          <w:rFonts w:ascii="Arial" w:eastAsia="Arial" w:hAnsi="Arial"/>
        </w:rPr>
        <w:t>vyčleniť pre prevádzku a sprístupniť pre inštaláciu techniky priestory vyhovujúce zodpovedajúcim prevádzkovým podmienkam jednotlivých produktov, špecifikované výrobcom zariadení v technickej dokumentácii, ktorá bola súčasťou dodávky zariadenia. Pokiaľ nie je špecifikované inak, jedná sa najmä o prevádzkovú teplotu miestnosti 15-32ºC, relatívnu vlhkosť 30% - 70%, elektroinštaláciu 220 V podľa platných technicko-bezpečnostných predpisov</w:t>
      </w:r>
    </w:p>
    <w:p w14:paraId="5FF6C887" w14:textId="77777777" w:rsidR="004B028F" w:rsidRPr="00E77C84" w:rsidRDefault="004B028F" w:rsidP="00CE594D">
      <w:pPr>
        <w:numPr>
          <w:ilvl w:val="0"/>
          <w:numId w:val="8"/>
        </w:numPr>
        <w:tabs>
          <w:tab w:val="left" w:pos="1134"/>
        </w:tabs>
        <w:spacing w:before="120"/>
        <w:ind w:left="1134" w:hanging="567"/>
        <w:rPr>
          <w:rFonts w:ascii="Arial" w:eastAsia="Arial" w:hAnsi="Arial"/>
        </w:rPr>
      </w:pPr>
      <w:r w:rsidRPr="00E77C84">
        <w:rPr>
          <w:rFonts w:ascii="Arial" w:eastAsia="Arial" w:hAnsi="Arial"/>
        </w:rPr>
        <w:t>vzdialený prístup k systémom na verejných statických internetových adresách</w:t>
      </w:r>
    </w:p>
    <w:p w14:paraId="1977C281" w14:textId="77777777" w:rsidR="004B028F" w:rsidRPr="00E77C84" w:rsidRDefault="004B028F" w:rsidP="00CE594D">
      <w:pPr>
        <w:numPr>
          <w:ilvl w:val="0"/>
          <w:numId w:val="8"/>
        </w:numPr>
        <w:tabs>
          <w:tab w:val="left" w:pos="1134"/>
        </w:tabs>
        <w:spacing w:before="120"/>
        <w:ind w:left="1134" w:right="20" w:hanging="567"/>
        <w:rPr>
          <w:rFonts w:ascii="Arial" w:eastAsia="Arial" w:hAnsi="Arial"/>
        </w:rPr>
      </w:pPr>
      <w:r w:rsidRPr="00E77C84">
        <w:rPr>
          <w:rFonts w:ascii="Arial" w:eastAsia="Arial" w:hAnsi="Arial"/>
        </w:rPr>
        <w:t>primeraný a bezpečný prístup k zariadeniu v rozsahu potrebnom k vykonávaniu servisných prác, a to nielen v pracovné dni, ale aj cez sobotu a nedeľu;</w:t>
      </w:r>
    </w:p>
    <w:p w14:paraId="226D9213" w14:textId="77777777" w:rsidR="004B028F" w:rsidRPr="00E77C84" w:rsidRDefault="004B028F" w:rsidP="00CE594D">
      <w:pPr>
        <w:numPr>
          <w:ilvl w:val="0"/>
          <w:numId w:val="5"/>
        </w:numPr>
        <w:tabs>
          <w:tab w:val="left" w:pos="563"/>
        </w:tabs>
        <w:spacing w:before="120"/>
        <w:ind w:left="567" w:hanging="567"/>
        <w:jc w:val="both"/>
        <w:rPr>
          <w:rFonts w:ascii="Arial" w:eastAsia="Arial" w:hAnsi="Arial"/>
        </w:rPr>
      </w:pPr>
      <w:r w:rsidRPr="00E77C84">
        <w:rPr>
          <w:rFonts w:ascii="Arial" w:eastAsia="Arial" w:hAnsi="Arial"/>
        </w:rPr>
        <w:t>V prípade, ak objednávateľ požadovanú súčinnosť podľa bodu 3 tohto článku neposkytne, počas doby kým nedôjde k náprave v súčinnosti zo strany objednávateľa, prestávajú poskytovateľovi plynúť lehoty pre plnenie záväzkov vyplývajúcich z tejto zmluvy definované pre Supportované Systémy.</w:t>
      </w:r>
    </w:p>
    <w:p w14:paraId="6089BA1E"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lastRenderedPageBreak/>
        <w:t>Článok VII.</w:t>
      </w:r>
    </w:p>
    <w:p w14:paraId="1EB5FB39"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Ostatné povinnosti zmluvných strán</w:t>
      </w:r>
    </w:p>
    <w:p w14:paraId="467389E1" w14:textId="77777777" w:rsidR="00564D6F" w:rsidRPr="00E77C84" w:rsidRDefault="004B028F" w:rsidP="00CE594D">
      <w:pPr>
        <w:numPr>
          <w:ilvl w:val="0"/>
          <w:numId w:val="17"/>
        </w:numPr>
        <w:tabs>
          <w:tab w:val="left" w:pos="567"/>
        </w:tabs>
        <w:spacing w:before="120"/>
        <w:ind w:left="567" w:right="20" w:hanging="567"/>
        <w:jc w:val="both"/>
        <w:rPr>
          <w:rFonts w:ascii="Arial" w:eastAsia="Arial" w:hAnsi="Arial"/>
        </w:rPr>
      </w:pPr>
      <w:r w:rsidRPr="00E77C84">
        <w:rPr>
          <w:rFonts w:ascii="Arial" w:eastAsia="Arial" w:hAnsi="Arial"/>
        </w:rPr>
        <w:t>Zmluvné strany sa dohodli, že ak niektorá zmluvná strana bude mať informáciu o akejkoľvek skutočnosti alebo okolnosti, ktorá by mohla byť spôsobilá priamo či nepriamo zmariť alebo podstatne sťažiť plnenie predmetu zmluvy, je táto zmluvná strana povinná okamžite o tejto skutočnosti alebo okolnosti vyrozumieť druhú zmluvnú stranu.</w:t>
      </w:r>
    </w:p>
    <w:p w14:paraId="597D6437" w14:textId="77777777" w:rsidR="00564D6F" w:rsidRPr="00E77C84" w:rsidRDefault="004B028F" w:rsidP="00CE594D">
      <w:pPr>
        <w:numPr>
          <w:ilvl w:val="0"/>
          <w:numId w:val="17"/>
        </w:numPr>
        <w:tabs>
          <w:tab w:val="left" w:pos="567"/>
        </w:tabs>
        <w:spacing w:before="120"/>
        <w:ind w:left="567" w:right="20" w:hanging="567"/>
        <w:jc w:val="both"/>
        <w:rPr>
          <w:rFonts w:ascii="Arial" w:eastAsia="Arial" w:hAnsi="Arial"/>
        </w:rPr>
      </w:pPr>
      <w:r w:rsidRPr="00E77C84">
        <w:rPr>
          <w:rFonts w:ascii="Arial" w:eastAsia="Arial" w:hAnsi="Arial"/>
        </w:rPr>
        <w:t>Všetky práce ako aj dodávky budú riadne dokumentované. Všetky relevantné informácie budú zanesené do dokumentácie. Informácie, ktoré slúžia ako základ na vystavenie faktúr, dodacích listov, alebo iných oficiálnych dokumentov, musia byť podpísané oprávnenými osobami oboch zmluvných strán.</w:t>
      </w:r>
    </w:p>
    <w:p w14:paraId="3A7A65E7" w14:textId="77777777" w:rsidR="00175C6D" w:rsidRPr="00E77C84" w:rsidRDefault="004B028F" w:rsidP="00CE594D">
      <w:pPr>
        <w:numPr>
          <w:ilvl w:val="0"/>
          <w:numId w:val="17"/>
        </w:numPr>
        <w:tabs>
          <w:tab w:val="left" w:pos="567"/>
        </w:tabs>
        <w:spacing w:before="120"/>
        <w:ind w:left="567" w:right="20" w:hanging="567"/>
        <w:jc w:val="both"/>
        <w:rPr>
          <w:rFonts w:ascii="Arial" w:eastAsia="Arial" w:hAnsi="Arial"/>
        </w:rPr>
      </w:pPr>
      <w:r w:rsidRPr="00E77C84">
        <w:rPr>
          <w:rFonts w:ascii="Arial" w:eastAsia="Arial" w:hAnsi="Arial"/>
        </w:rPr>
        <w:t>Objednávateľ sa zaväzuje užívať technické a programové produkty správnym spôsobom a s riadnou starostlivosťou tak, ako ukladajú podmienky pre jednotlivé zariadenia. Zároveň sa objednávateľ zaväzuje dodržiavať licenčné ujednania jednotlivých výrobcov a vyžadovať plnenia týchto ujednaní aj od svojich zamestnancov.</w:t>
      </w:r>
      <w:bookmarkStart w:id="7" w:name="page6"/>
      <w:bookmarkEnd w:id="7"/>
    </w:p>
    <w:p w14:paraId="04A4132E" w14:textId="77777777" w:rsidR="00175C6D" w:rsidRPr="00E77C84" w:rsidRDefault="00175C6D" w:rsidP="00CE594D">
      <w:pPr>
        <w:numPr>
          <w:ilvl w:val="0"/>
          <w:numId w:val="17"/>
        </w:numPr>
        <w:tabs>
          <w:tab w:val="left" w:pos="567"/>
        </w:tabs>
        <w:spacing w:before="120"/>
        <w:ind w:left="567" w:right="20" w:hanging="567"/>
        <w:jc w:val="both"/>
        <w:rPr>
          <w:rFonts w:ascii="Arial" w:eastAsia="Arial" w:hAnsi="Arial"/>
        </w:rPr>
      </w:pPr>
      <w:r w:rsidRPr="00E77C84">
        <w:rPr>
          <w:rFonts w:ascii="Arial" w:eastAsia="Arial" w:hAnsi="Arial"/>
        </w:rPr>
        <w:t xml:space="preserve">Zmluvné strany sa ďalej dohodli, že v prípade ak bude niektorý so servisovaných zariadení </w:t>
      </w:r>
      <w:r w:rsidR="00361AD3" w:rsidRPr="00E77C84">
        <w:rPr>
          <w:rFonts w:ascii="Arial" w:eastAsia="Arial" w:hAnsi="Arial"/>
        </w:rPr>
        <w:t xml:space="preserve">z rôznych príčin </w:t>
      </w:r>
      <w:r w:rsidRPr="00E77C84">
        <w:rPr>
          <w:rFonts w:ascii="Arial" w:eastAsia="Arial" w:hAnsi="Arial"/>
        </w:rPr>
        <w:t xml:space="preserve">mimo prevádzky minimálne 30 dní, predĺži sa adekvátne o túto dobu aj pravidelný servisný zásah na zariadení. </w:t>
      </w:r>
      <w:r w:rsidR="00361AD3" w:rsidRPr="00E77C84">
        <w:rPr>
          <w:rFonts w:ascii="Arial" w:eastAsia="Arial" w:hAnsi="Arial"/>
        </w:rPr>
        <w:t>Objednávateľ je povinný o</w:t>
      </w:r>
      <w:r w:rsidR="00412B2B" w:rsidRPr="00E77C84">
        <w:rPr>
          <w:rFonts w:ascii="Arial" w:eastAsia="Arial" w:hAnsi="Arial"/>
        </w:rPr>
        <w:t> odstávke zariadenia</w:t>
      </w:r>
      <w:r w:rsidR="00361AD3" w:rsidRPr="00E77C84">
        <w:rPr>
          <w:rFonts w:ascii="Arial" w:eastAsia="Arial" w:hAnsi="Arial"/>
        </w:rPr>
        <w:t xml:space="preserve"> informovať dodávateľa ihneď ako uplynie stanovená doba. Dodávateľ je povinný túto skutočnosť uviesť do nasledujúceho záznamu o servisnom zásahu</w:t>
      </w:r>
      <w:r w:rsidR="00FB3EA2" w:rsidRPr="00E77C84">
        <w:rPr>
          <w:rFonts w:ascii="Arial" w:eastAsia="Arial" w:hAnsi="Arial"/>
        </w:rPr>
        <w:t xml:space="preserve"> na konkrétnom zariadení.</w:t>
      </w:r>
    </w:p>
    <w:p w14:paraId="25809165" w14:textId="77777777" w:rsidR="004B028F" w:rsidRPr="00E77C84" w:rsidRDefault="004B028F" w:rsidP="00CE594D">
      <w:pPr>
        <w:numPr>
          <w:ilvl w:val="0"/>
          <w:numId w:val="17"/>
        </w:numPr>
        <w:tabs>
          <w:tab w:val="left" w:pos="567"/>
        </w:tabs>
        <w:spacing w:before="120"/>
        <w:ind w:left="567" w:right="20" w:hanging="567"/>
        <w:jc w:val="both"/>
        <w:rPr>
          <w:rFonts w:ascii="Arial" w:eastAsia="Arial" w:hAnsi="Arial"/>
        </w:rPr>
      </w:pPr>
      <w:r w:rsidRPr="00E77C84">
        <w:rPr>
          <w:rFonts w:ascii="Arial" w:eastAsia="Arial" w:hAnsi="Arial"/>
        </w:rPr>
        <w:t>Prehliadka, výmena a manipulácia so súčasťami hardwaru môžu byť nebezpečné. Všetky práce musí vykonávať kvalifikovaný servisný personál so zodpovedajúcim technickým výcvikom a skúsenosťou s rozoznávaním týchto nebezpečí (napr. elektrostatického náboja), ktorý musí dodržiavať všetky bezpečnostné postupy a preventívne opatrenia. Objednávateľ sa zaväzuje uhradiť poskytovateľovi akúkoľvek škodu, ktorá mu vznikla v dôsledku použitia nekvalifikovaného personálu alebo porušenia príslušných bezpečnostných predpisov zo strany objednávateľa.</w:t>
      </w:r>
    </w:p>
    <w:p w14:paraId="5056A6AF" w14:textId="77777777" w:rsidR="004B028F" w:rsidRPr="00E77C84" w:rsidRDefault="004B028F" w:rsidP="00CE594D">
      <w:pPr>
        <w:numPr>
          <w:ilvl w:val="0"/>
          <w:numId w:val="17"/>
        </w:numPr>
        <w:tabs>
          <w:tab w:val="left" w:pos="567"/>
        </w:tabs>
        <w:spacing w:before="120"/>
        <w:ind w:left="567" w:right="20" w:hanging="567"/>
        <w:jc w:val="both"/>
        <w:rPr>
          <w:rFonts w:ascii="Arial" w:eastAsia="Arial" w:hAnsi="Arial"/>
        </w:rPr>
      </w:pPr>
      <w:r w:rsidRPr="00E77C84">
        <w:rPr>
          <w:rFonts w:ascii="Arial" w:eastAsia="Arial" w:hAnsi="Arial"/>
        </w:rPr>
        <w:t>Poskytovateľ sa zaväzuje, že oboznámi svojich pracovníkov, ktorí budú vykonávať prácu v zmysle tejto zmluvy na pracovisku objednávateľa, s podmienkami výkonu tejto práce z hľadiska dodržiavania bezpečnostných postupov a preventívnych opatrení, predpisov o bezpečnosti a ochrane zdravia pri práci, čím zodpovedá za škodu v dôsledku nedodržania bezpečnostných postupov, ako aj za bezpečnosť a ochranu zdravia týchto pracovníkov.</w:t>
      </w:r>
    </w:p>
    <w:p w14:paraId="27455CFF"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Článok VIII.</w:t>
      </w:r>
    </w:p>
    <w:p w14:paraId="2B0D58D0" w14:textId="77777777" w:rsidR="004B028F" w:rsidRPr="00E77C84" w:rsidRDefault="004B028F" w:rsidP="00E77C84">
      <w:pPr>
        <w:spacing w:before="120"/>
        <w:ind w:right="-2"/>
        <w:jc w:val="center"/>
        <w:rPr>
          <w:rFonts w:ascii="Arial" w:eastAsia="Arial" w:hAnsi="Arial"/>
          <w:b/>
        </w:rPr>
      </w:pPr>
      <w:r w:rsidRPr="00E77C84">
        <w:rPr>
          <w:rFonts w:ascii="Arial" w:eastAsia="Arial" w:hAnsi="Arial"/>
          <w:b/>
        </w:rPr>
        <w:t>Vylúčené prípady</w:t>
      </w:r>
    </w:p>
    <w:p w14:paraId="3A14E38D" w14:textId="77777777" w:rsidR="004B028F" w:rsidRPr="00E77C84" w:rsidRDefault="004B028F" w:rsidP="00CE594D">
      <w:pPr>
        <w:numPr>
          <w:ilvl w:val="0"/>
          <w:numId w:val="9"/>
        </w:numPr>
        <w:tabs>
          <w:tab w:val="left" w:pos="567"/>
        </w:tabs>
        <w:spacing w:before="120"/>
        <w:ind w:left="567" w:right="20" w:hanging="567"/>
        <w:jc w:val="both"/>
        <w:rPr>
          <w:rFonts w:ascii="Arial" w:eastAsia="Arial" w:hAnsi="Arial"/>
        </w:rPr>
      </w:pPr>
      <w:r w:rsidRPr="00E77C84">
        <w:rPr>
          <w:rFonts w:ascii="Arial" w:eastAsia="Arial" w:hAnsi="Arial"/>
        </w:rPr>
        <w:t xml:space="preserve">Povinnosť poskytovateľa zaistiť </w:t>
      </w:r>
      <w:r w:rsidR="00564D6F" w:rsidRPr="00E77C84">
        <w:rPr>
          <w:rFonts w:ascii="Arial" w:eastAsia="Arial" w:hAnsi="Arial"/>
        </w:rPr>
        <w:t>s</w:t>
      </w:r>
      <w:r w:rsidRPr="00E77C84">
        <w:rPr>
          <w:rFonts w:ascii="Arial" w:eastAsia="Arial" w:hAnsi="Arial"/>
        </w:rPr>
        <w:t xml:space="preserve">ervis pre </w:t>
      </w:r>
      <w:r w:rsidR="000E4FAE" w:rsidRPr="00E77C84">
        <w:rPr>
          <w:rFonts w:ascii="Arial" w:eastAsia="Arial" w:hAnsi="Arial"/>
        </w:rPr>
        <w:t xml:space="preserve">digitalizačné zariadenia Witikon MDS </w:t>
      </w:r>
      <w:r w:rsidRPr="00E77C84">
        <w:rPr>
          <w:rFonts w:ascii="Arial" w:eastAsia="Arial" w:hAnsi="Arial"/>
        </w:rPr>
        <w:t>podľa tejto zmluvy je podmienená správnym používaním a starostlivosťou o produkty v zmysle podmienok definovaných výrobcom. Poskytovateľ poskytne podporu aj v prípade, ak by sa táto podpora vyžadovala z dôvodu:</w:t>
      </w:r>
    </w:p>
    <w:p w14:paraId="4E6A76B5" w14:textId="77777777" w:rsidR="004B028F" w:rsidRPr="00E77C84" w:rsidRDefault="004B028F" w:rsidP="00CE594D">
      <w:pPr>
        <w:numPr>
          <w:ilvl w:val="0"/>
          <w:numId w:val="10"/>
        </w:numPr>
        <w:tabs>
          <w:tab w:val="left" w:pos="1134"/>
        </w:tabs>
        <w:spacing w:before="120"/>
        <w:ind w:left="1134" w:hanging="567"/>
        <w:rPr>
          <w:rFonts w:ascii="Arial" w:eastAsia="Arial" w:hAnsi="Arial"/>
        </w:rPr>
      </w:pPr>
      <w:r w:rsidRPr="00E77C84">
        <w:rPr>
          <w:rFonts w:ascii="Arial" w:eastAsia="Arial" w:hAnsi="Arial"/>
        </w:rPr>
        <w:t>nesprávneho použitia, zneužitia, havárie alebo zanedbania</w:t>
      </w:r>
    </w:p>
    <w:p w14:paraId="6558D977" w14:textId="77777777" w:rsidR="004B028F" w:rsidRPr="00E77C84" w:rsidRDefault="004B028F" w:rsidP="00CE594D">
      <w:pPr>
        <w:numPr>
          <w:ilvl w:val="0"/>
          <w:numId w:val="10"/>
        </w:numPr>
        <w:tabs>
          <w:tab w:val="left" w:pos="1134"/>
        </w:tabs>
        <w:spacing w:before="120"/>
        <w:ind w:left="1134" w:hanging="567"/>
        <w:rPr>
          <w:rFonts w:ascii="Arial" w:eastAsia="Arial" w:hAnsi="Arial"/>
        </w:rPr>
      </w:pPr>
      <w:r w:rsidRPr="00E77C84">
        <w:rPr>
          <w:rFonts w:ascii="Arial" w:eastAsia="Arial" w:hAnsi="Arial"/>
        </w:rPr>
        <w:t>nesprávnej alebo neprimeranej údržby zo strany objednávateľa</w:t>
      </w:r>
    </w:p>
    <w:p w14:paraId="1C9B90A9" w14:textId="77777777" w:rsidR="004B028F" w:rsidRPr="00E77C84" w:rsidRDefault="004B028F" w:rsidP="00CE594D">
      <w:pPr>
        <w:numPr>
          <w:ilvl w:val="0"/>
          <w:numId w:val="10"/>
        </w:numPr>
        <w:tabs>
          <w:tab w:val="left" w:pos="1134"/>
        </w:tabs>
        <w:spacing w:before="120"/>
        <w:ind w:left="1134" w:hanging="567"/>
        <w:rPr>
          <w:rFonts w:ascii="Arial" w:eastAsia="Arial" w:hAnsi="Arial"/>
        </w:rPr>
      </w:pPr>
      <w:r w:rsidRPr="00E77C84">
        <w:rPr>
          <w:rFonts w:ascii="Arial" w:eastAsia="Arial" w:hAnsi="Arial"/>
        </w:rPr>
        <w:t xml:space="preserve">zmien, úprav alebo neoprávnených pokusov opraviť </w:t>
      </w:r>
      <w:r w:rsidR="00564D6F" w:rsidRPr="00E77C84">
        <w:rPr>
          <w:rFonts w:ascii="Arial" w:eastAsia="Arial" w:hAnsi="Arial"/>
        </w:rPr>
        <w:t>skenery</w:t>
      </w:r>
    </w:p>
    <w:p w14:paraId="1709627D" w14:textId="77777777" w:rsidR="004B028F" w:rsidRPr="00E77C84" w:rsidRDefault="004B028F" w:rsidP="00CE594D">
      <w:pPr>
        <w:numPr>
          <w:ilvl w:val="0"/>
          <w:numId w:val="10"/>
        </w:numPr>
        <w:tabs>
          <w:tab w:val="left" w:pos="1134"/>
        </w:tabs>
        <w:spacing w:before="120"/>
        <w:ind w:left="1134" w:hanging="567"/>
        <w:jc w:val="both"/>
        <w:rPr>
          <w:rFonts w:ascii="Arial" w:eastAsia="Arial" w:hAnsi="Arial"/>
        </w:rPr>
      </w:pPr>
      <w:r w:rsidRPr="00E77C84">
        <w:rPr>
          <w:rFonts w:ascii="Arial" w:eastAsia="Arial" w:hAnsi="Arial"/>
        </w:rPr>
        <w:t xml:space="preserve">príčin mimo </w:t>
      </w:r>
      <w:r w:rsidR="00564D6F" w:rsidRPr="00E77C84">
        <w:rPr>
          <w:rFonts w:ascii="Arial" w:eastAsia="Arial" w:hAnsi="Arial"/>
        </w:rPr>
        <w:t>predpísaných podmienok výrobcom</w:t>
      </w:r>
      <w:r w:rsidRPr="00E77C84">
        <w:rPr>
          <w:rFonts w:ascii="Arial" w:eastAsia="Arial" w:hAnsi="Arial"/>
        </w:rPr>
        <w:t xml:space="preserve">, ako sú nedodržanie podmienok prostredia na určenom pracovisku v prípustných prevádzkových medziach, stanovených výrobcom pre </w:t>
      </w:r>
      <w:r w:rsidR="00564D6F" w:rsidRPr="00E77C84">
        <w:rPr>
          <w:rFonts w:ascii="Arial" w:eastAsia="Arial" w:hAnsi="Arial"/>
        </w:rPr>
        <w:t>dané zariadenie</w:t>
      </w:r>
    </w:p>
    <w:p w14:paraId="5E1406A3" w14:textId="77777777" w:rsidR="004B028F" w:rsidRPr="00E77C84" w:rsidRDefault="004B028F" w:rsidP="00CE594D">
      <w:pPr>
        <w:numPr>
          <w:ilvl w:val="0"/>
          <w:numId w:val="10"/>
        </w:numPr>
        <w:tabs>
          <w:tab w:val="left" w:pos="1134"/>
        </w:tabs>
        <w:spacing w:before="120"/>
        <w:ind w:left="1134" w:right="20" w:hanging="567"/>
        <w:rPr>
          <w:rFonts w:ascii="Arial" w:eastAsia="Arial" w:hAnsi="Arial"/>
        </w:rPr>
      </w:pPr>
      <w:r w:rsidRPr="00E77C84">
        <w:rPr>
          <w:rFonts w:ascii="Arial" w:eastAsia="Arial" w:hAnsi="Arial"/>
        </w:rPr>
        <w:t xml:space="preserve">pripojenie </w:t>
      </w:r>
      <w:r w:rsidR="00564D6F" w:rsidRPr="00E77C84">
        <w:rPr>
          <w:rFonts w:ascii="Arial" w:eastAsia="Arial" w:hAnsi="Arial"/>
        </w:rPr>
        <w:t>skenera</w:t>
      </w:r>
      <w:r w:rsidRPr="00E77C84">
        <w:rPr>
          <w:rFonts w:ascii="Arial" w:eastAsia="Arial" w:hAnsi="Arial"/>
        </w:rPr>
        <w:t xml:space="preserve"> k zariadeniam, ktoré neboli dodané alebo schválené poskytovateľom</w:t>
      </w:r>
    </w:p>
    <w:p w14:paraId="414F8204" w14:textId="77777777" w:rsidR="004B028F" w:rsidRPr="00E77C84" w:rsidRDefault="004B028F" w:rsidP="00CE594D">
      <w:pPr>
        <w:numPr>
          <w:ilvl w:val="0"/>
          <w:numId w:val="10"/>
        </w:numPr>
        <w:tabs>
          <w:tab w:val="left" w:pos="1134"/>
        </w:tabs>
        <w:spacing w:before="120"/>
        <w:ind w:left="1134" w:right="20" w:hanging="567"/>
        <w:rPr>
          <w:rFonts w:ascii="Arial" w:eastAsia="Arial" w:hAnsi="Arial"/>
        </w:rPr>
      </w:pPr>
      <w:r w:rsidRPr="00E77C84">
        <w:rPr>
          <w:rFonts w:ascii="Arial" w:eastAsia="Arial" w:hAnsi="Arial"/>
        </w:rPr>
        <w:t xml:space="preserve">nedodržanie podmienok pre prevádzku a minimálnej konfigurácie </w:t>
      </w:r>
      <w:r w:rsidR="00564D6F" w:rsidRPr="00E77C84">
        <w:rPr>
          <w:rFonts w:ascii="Arial" w:eastAsia="Arial" w:hAnsi="Arial"/>
        </w:rPr>
        <w:t>zariadenia</w:t>
      </w:r>
      <w:r w:rsidRPr="00E77C84">
        <w:rPr>
          <w:rFonts w:ascii="Arial" w:eastAsia="Arial" w:hAnsi="Arial"/>
        </w:rPr>
        <w:t>, predpísaných výrobcom.</w:t>
      </w:r>
    </w:p>
    <w:p w14:paraId="223BB563" w14:textId="77777777" w:rsidR="004B028F" w:rsidRPr="00E77C84" w:rsidRDefault="004B028F" w:rsidP="00CE594D">
      <w:pPr>
        <w:numPr>
          <w:ilvl w:val="0"/>
          <w:numId w:val="9"/>
        </w:numPr>
        <w:tabs>
          <w:tab w:val="left" w:pos="567"/>
        </w:tabs>
        <w:spacing w:before="120"/>
        <w:ind w:left="567" w:right="20" w:hanging="567"/>
        <w:jc w:val="both"/>
        <w:rPr>
          <w:rFonts w:ascii="Arial" w:eastAsia="Arial" w:hAnsi="Arial"/>
        </w:rPr>
      </w:pPr>
      <w:r w:rsidRPr="00E77C84">
        <w:rPr>
          <w:rFonts w:ascii="Arial" w:eastAsia="Arial" w:hAnsi="Arial"/>
        </w:rPr>
        <w:t>Akákoľvek podpora, vyžiadaná na základe prípadov a udalostí z bodu 1 článok VIII. však bude účtovaná a platená na základe aktuálne platných časových a materiálových sadzieb poskytovateľa. Poskytovateľ sa zaväzuje takúto skutočnosť oznámiť objednávateľovi pred začatím podpory. Prevádzkové príslušenstvo, ako sú napríklad magnetické pásky a antireflexné povlaky na obrazovkách monitorov atď., na ktoré sa nevzťahuje podpora, nie sú v tejto zmluve zahrnuté.</w:t>
      </w:r>
    </w:p>
    <w:p w14:paraId="67AA59F3"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lastRenderedPageBreak/>
        <w:t>Článok IX.</w:t>
      </w:r>
    </w:p>
    <w:p w14:paraId="0D49A7F5" w14:textId="77777777" w:rsidR="004B028F" w:rsidRPr="00E77C84" w:rsidRDefault="004B028F" w:rsidP="00E77C84">
      <w:pPr>
        <w:spacing w:before="120"/>
        <w:ind w:right="-2"/>
        <w:jc w:val="center"/>
        <w:rPr>
          <w:rFonts w:ascii="Arial" w:eastAsia="Arial" w:hAnsi="Arial"/>
          <w:b/>
        </w:rPr>
      </w:pPr>
      <w:r w:rsidRPr="00E77C84">
        <w:rPr>
          <w:rFonts w:ascii="Arial" w:eastAsia="Arial" w:hAnsi="Arial"/>
          <w:b/>
        </w:rPr>
        <w:t>Cena a platobné podmienky</w:t>
      </w:r>
    </w:p>
    <w:p w14:paraId="5DBD0BF6" w14:textId="0FA5E51D" w:rsidR="0072529C" w:rsidRDefault="0072529C" w:rsidP="00CE594D">
      <w:pPr>
        <w:numPr>
          <w:ilvl w:val="0"/>
          <w:numId w:val="11"/>
        </w:numPr>
        <w:tabs>
          <w:tab w:val="left" w:pos="567"/>
        </w:tabs>
        <w:spacing w:before="120" w:after="120"/>
        <w:ind w:left="567" w:right="23" w:hanging="567"/>
        <w:jc w:val="both"/>
        <w:rPr>
          <w:rFonts w:ascii="Arial" w:eastAsia="Arial" w:hAnsi="Arial"/>
        </w:rPr>
      </w:pPr>
      <w:r>
        <w:rPr>
          <w:rFonts w:ascii="Arial" w:eastAsia="Arial" w:hAnsi="Arial"/>
        </w:rPr>
        <w:t xml:space="preserve">Celková </w:t>
      </w:r>
      <w:r w:rsidR="00FD7A69">
        <w:rPr>
          <w:rFonts w:ascii="Arial" w:eastAsia="Arial" w:hAnsi="Arial"/>
        </w:rPr>
        <w:t>c</w:t>
      </w:r>
      <w:r>
        <w:rPr>
          <w:rFonts w:ascii="Arial" w:eastAsia="Arial" w:hAnsi="Arial"/>
        </w:rPr>
        <w:t>ena počas trvania servisnej zmluvy (48 mesiacov) je stanovená nasledovne:</w:t>
      </w:r>
    </w:p>
    <w:tbl>
      <w:tblPr>
        <w:tblStyle w:val="Mriekatabuky"/>
        <w:tblW w:w="9542" w:type="dxa"/>
        <w:tblLook w:val="04A0" w:firstRow="1" w:lastRow="0" w:firstColumn="1" w:lastColumn="0" w:noHBand="0" w:noVBand="1"/>
      </w:tblPr>
      <w:tblGrid>
        <w:gridCol w:w="704"/>
        <w:gridCol w:w="4253"/>
        <w:gridCol w:w="1510"/>
        <w:gridCol w:w="1510"/>
        <w:gridCol w:w="1565"/>
      </w:tblGrid>
      <w:tr w:rsidR="00F44D24" w:rsidRPr="00F44D24" w14:paraId="7262AD20" w14:textId="77777777" w:rsidTr="00727D19">
        <w:tc>
          <w:tcPr>
            <w:tcW w:w="704" w:type="dxa"/>
            <w:vAlign w:val="center"/>
          </w:tcPr>
          <w:p w14:paraId="31DA9FE5" w14:textId="77777777" w:rsidR="00F44D24" w:rsidRPr="00F44D24" w:rsidRDefault="00F44D24" w:rsidP="00F44D24">
            <w:pPr>
              <w:rPr>
                <w:rFonts w:ascii="Arial" w:hAnsi="Arial" w:cs="Arial"/>
                <w:b/>
                <w:sz w:val="20"/>
                <w:szCs w:val="20"/>
              </w:rPr>
            </w:pPr>
            <w:r w:rsidRPr="00F44D24">
              <w:rPr>
                <w:rFonts w:ascii="Arial" w:hAnsi="Arial" w:cs="Arial"/>
                <w:b/>
                <w:sz w:val="20"/>
                <w:szCs w:val="20"/>
              </w:rPr>
              <w:t>P. č.</w:t>
            </w:r>
          </w:p>
        </w:tc>
        <w:tc>
          <w:tcPr>
            <w:tcW w:w="4253" w:type="dxa"/>
            <w:vAlign w:val="center"/>
          </w:tcPr>
          <w:p w14:paraId="2B34D335" w14:textId="77777777" w:rsidR="00F44D24" w:rsidRPr="00F44D24" w:rsidRDefault="00F44D24" w:rsidP="00F44D24">
            <w:pPr>
              <w:rPr>
                <w:rFonts w:ascii="Arial" w:hAnsi="Arial" w:cs="Arial"/>
                <w:b/>
                <w:sz w:val="20"/>
                <w:szCs w:val="20"/>
              </w:rPr>
            </w:pPr>
            <w:r w:rsidRPr="00F44D24">
              <w:rPr>
                <w:rFonts w:ascii="Arial" w:hAnsi="Arial" w:cs="Arial"/>
                <w:b/>
                <w:sz w:val="20"/>
                <w:szCs w:val="20"/>
              </w:rPr>
              <w:t>Poskytovanie servisu WITIKON 1</w:t>
            </w:r>
          </w:p>
        </w:tc>
        <w:tc>
          <w:tcPr>
            <w:tcW w:w="1510" w:type="dxa"/>
            <w:vAlign w:val="center"/>
          </w:tcPr>
          <w:p w14:paraId="249768E1" w14:textId="77777777" w:rsidR="00F44D24" w:rsidRPr="00F44D24" w:rsidRDefault="00F44D24" w:rsidP="00F44D24">
            <w:pPr>
              <w:rPr>
                <w:rFonts w:ascii="Arial" w:hAnsi="Arial" w:cs="Arial"/>
                <w:b/>
                <w:color w:val="FF0000"/>
                <w:sz w:val="20"/>
                <w:szCs w:val="20"/>
              </w:rPr>
            </w:pPr>
            <w:r w:rsidRPr="00F44D24">
              <w:rPr>
                <w:rFonts w:ascii="Arial" w:hAnsi="Arial" w:cs="Arial"/>
                <w:b/>
                <w:color w:val="FF0000"/>
                <w:sz w:val="20"/>
                <w:szCs w:val="20"/>
              </w:rPr>
              <w:t>Cena bez DPH</w:t>
            </w:r>
          </w:p>
        </w:tc>
        <w:tc>
          <w:tcPr>
            <w:tcW w:w="1510" w:type="dxa"/>
            <w:vAlign w:val="center"/>
          </w:tcPr>
          <w:p w14:paraId="5F9F444C" w14:textId="77777777" w:rsidR="00F44D24" w:rsidRPr="00F44D24" w:rsidRDefault="00F44D24" w:rsidP="00F44D24">
            <w:pPr>
              <w:rPr>
                <w:rFonts w:ascii="Arial" w:hAnsi="Arial" w:cs="Arial"/>
                <w:b/>
                <w:color w:val="FF0000"/>
                <w:sz w:val="20"/>
                <w:szCs w:val="20"/>
              </w:rPr>
            </w:pPr>
            <w:r w:rsidRPr="00F44D24">
              <w:rPr>
                <w:rFonts w:ascii="Arial" w:hAnsi="Arial" w:cs="Arial"/>
                <w:b/>
                <w:color w:val="FF0000"/>
                <w:sz w:val="20"/>
                <w:szCs w:val="20"/>
              </w:rPr>
              <w:t>Výška DPH</w:t>
            </w:r>
          </w:p>
        </w:tc>
        <w:tc>
          <w:tcPr>
            <w:tcW w:w="1565" w:type="dxa"/>
            <w:vAlign w:val="center"/>
          </w:tcPr>
          <w:p w14:paraId="7C0BF92A" w14:textId="77777777" w:rsidR="00F44D24" w:rsidRPr="00F44D24" w:rsidRDefault="00F44D24" w:rsidP="00F44D24">
            <w:pPr>
              <w:rPr>
                <w:rFonts w:ascii="Arial" w:hAnsi="Arial" w:cs="Arial"/>
                <w:b/>
                <w:color w:val="FF0000"/>
                <w:sz w:val="20"/>
                <w:szCs w:val="20"/>
              </w:rPr>
            </w:pPr>
            <w:r w:rsidRPr="00F44D24">
              <w:rPr>
                <w:rFonts w:ascii="Arial" w:hAnsi="Arial" w:cs="Arial"/>
                <w:b/>
                <w:color w:val="FF0000"/>
                <w:sz w:val="20"/>
                <w:szCs w:val="20"/>
              </w:rPr>
              <w:t>Cena s DPH</w:t>
            </w:r>
          </w:p>
        </w:tc>
      </w:tr>
      <w:tr w:rsidR="00F44D24" w:rsidRPr="00F44D24" w14:paraId="5D460610" w14:textId="77777777" w:rsidTr="00F44D24">
        <w:trPr>
          <w:trHeight w:val="607"/>
        </w:trPr>
        <w:tc>
          <w:tcPr>
            <w:tcW w:w="704" w:type="dxa"/>
            <w:vAlign w:val="center"/>
          </w:tcPr>
          <w:p w14:paraId="4E98A1FB" w14:textId="77777777" w:rsidR="00F44D24" w:rsidRPr="00F44D24" w:rsidRDefault="00F44D24" w:rsidP="00CE594D">
            <w:pPr>
              <w:pStyle w:val="Odsekzoznamu"/>
              <w:numPr>
                <w:ilvl w:val="0"/>
                <w:numId w:val="21"/>
              </w:numPr>
              <w:rPr>
                <w:rFonts w:ascii="Arial" w:hAnsi="Arial" w:cs="Arial"/>
                <w:sz w:val="20"/>
                <w:szCs w:val="20"/>
              </w:rPr>
            </w:pPr>
          </w:p>
        </w:tc>
        <w:tc>
          <w:tcPr>
            <w:tcW w:w="4253" w:type="dxa"/>
            <w:vAlign w:val="center"/>
          </w:tcPr>
          <w:p w14:paraId="508AEFAD" w14:textId="77777777" w:rsidR="00F44D24" w:rsidRPr="00F44D24" w:rsidRDefault="00F44D24" w:rsidP="00F44D24">
            <w:pPr>
              <w:rPr>
                <w:rFonts w:ascii="Arial" w:hAnsi="Arial" w:cs="Arial"/>
                <w:sz w:val="20"/>
                <w:szCs w:val="20"/>
              </w:rPr>
            </w:pPr>
            <w:r w:rsidRPr="00F44D24">
              <w:rPr>
                <w:rFonts w:ascii="Arial" w:hAnsi="Arial" w:cs="Arial"/>
                <w:sz w:val="20"/>
                <w:szCs w:val="20"/>
              </w:rPr>
              <w:t>poskytovanie záručného a pozáručného servisu</w:t>
            </w:r>
          </w:p>
        </w:tc>
        <w:tc>
          <w:tcPr>
            <w:tcW w:w="1510" w:type="dxa"/>
            <w:vAlign w:val="center"/>
          </w:tcPr>
          <w:p w14:paraId="7D19A359" w14:textId="77777777" w:rsidR="00F44D24" w:rsidRPr="00F44D24" w:rsidRDefault="00F44D24" w:rsidP="00F44D24">
            <w:pPr>
              <w:rPr>
                <w:rFonts w:ascii="Arial" w:hAnsi="Arial" w:cs="Arial"/>
                <w:sz w:val="20"/>
                <w:szCs w:val="20"/>
              </w:rPr>
            </w:pPr>
          </w:p>
        </w:tc>
        <w:tc>
          <w:tcPr>
            <w:tcW w:w="1510" w:type="dxa"/>
            <w:vAlign w:val="center"/>
          </w:tcPr>
          <w:p w14:paraId="5B9C95ED" w14:textId="77777777" w:rsidR="00F44D24" w:rsidRPr="00F44D24" w:rsidRDefault="00F44D24" w:rsidP="00F44D24">
            <w:pPr>
              <w:rPr>
                <w:rFonts w:ascii="Arial" w:hAnsi="Arial" w:cs="Arial"/>
                <w:sz w:val="20"/>
                <w:szCs w:val="20"/>
              </w:rPr>
            </w:pPr>
          </w:p>
        </w:tc>
        <w:tc>
          <w:tcPr>
            <w:tcW w:w="1565" w:type="dxa"/>
            <w:vAlign w:val="center"/>
          </w:tcPr>
          <w:p w14:paraId="21308409" w14:textId="77777777" w:rsidR="00F44D24" w:rsidRPr="00F44D24" w:rsidRDefault="00F44D24" w:rsidP="00F44D24">
            <w:pPr>
              <w:rPr>
                <w:rFonts w:ascii="Arial" w:hAnsi="Arial" w:cs="Arial"/>
                <w:sz w:val="20"/>
                <w:szCs w:val="20"/>
              </w:rPr>
            </w:pPr>
          </w:p>
        </w:tc>
      </w:tr>
      <w:tr w:rsidR="00F44D24" w:rsidRPr="00F44D24" w14:paraId="624095DD" w14:textId="77777777" w:rsidTr="00727D19">
        <w:tc>
          <w:tcPr>
            <w:tcW w:w="704" w:type="dxa"/>
            <w:vAlign w:val="center"/>
          </w:tcPr>
          <w:p w14:paraId="626387E0" w14:textId="77777777" w:rsidR="00F44D24" w:rsidRPr="00F44D24" w:rsidRDefault="00F44D24" w:rsidP="00CE594D">
            <w:pPr>
              <w:pStyle w:val="Odsekzoznamu"/>
              <w:numPr>
                <w:ilvl w:val="0"/>
                <w:numId w:val="21"/>
              </w:numPr>
              <w:rPr>
                <w:rFonts w:ascii="Arial" w:hAnsi="Arial" w:cs="Arial"/>
                <w:sz w:val="20"/>
                <w:szCs w:val="20"/>
              </w:rPr>
            </w:pPr>
          </w:p>
        </w:tc>
        <w:tc>
          <w:tcPr>
            <w:tcW w:w="4253" w:type="dxa"/>
            <w:vAlign w:val="center"/>
          </w:tcPr>
          <w:p w14:paraId="1F608414" w14:textId="77777777" w:rsidR="00F44D24" w:rsidRPr="00F44D24" w:rsidRDefault="00F44D24" w:rsidP="00F44D24">
            <w:pPr>
              <w:rPr>
                <w:rFonts w:ascii="Arial" w:hAnsi="Arial" w:cs="Arial"/>
                <w:sz w:val="20"/>
                <w:szCs w:val="20"/>
              </w:rPr>
            </w:pPr>
            <w:r w:rsidRPr="00F44D24">
              <w:rPr>
                <w:rFonts w:ascii="Arial" w:hAnsi="Arial" w:cs="Arial"/>
                <w:sz w:val="20"/>
                <w:szCs w:val="20"/>
              </w:rPr>
              <w:t>poskytovanie pravidelného preventívneho servisu</w:t>
            </w:r>
          </w:p>
        </w:tc>
        <w:tc>
          <w:tcPr>
            <w:tcW w:w="1510" w:type="dxa"/>
            <w:vAlign w:val="center"/>
          </w:tcPr>
          <w:p w14:paraId="54B7B5BA" w14:textId="77777777" w:rsidR="00F44D24" w:rsidRPr="00F44D24" w:rsidRDefault="00F44D24" w:rsidP="00F44D24">
            <w:pPr>
              <w:rPr>
                <w:rFonts w:ascii="Arial" w:hAnsi="Arial" w:cs="Arial"/>
                <w:sz w:val="20"/>
                <w:szCs w:val="20"/>
              </w:rPr>
            </w:pPr>
          </w:p>
        </w:tc>
        <w:tc>
          <w:tcPr>
            <w:tcW w:w="1510" w:type="dxa"/>
            <w:vAlign w:val="center"/>
          </w:tcPr>
          <w:p w14:paraId="26C37ED5" w14:textId="77777777" w:rsidR="00F44D24" w:rsidRPr="00F44D24" w:rsidRDefault="00F44D24" w:rsidP="00F44D24">
            <w:pPr>
              <w:rPr>
                <w:rFonts w:ascii="Arial" w:hAnsi="Arial" w:cs="Arial"/>
                <w:sz w:val="20"/>
                <w:szCs w:val="20"/>
              </w:rPr>
            </w:pPr>
          </w:p>
        </w:tc>
        <w:tc>
          <w:tcPr>
            <w:tcW w:w="1565" w:type="dxa"/>
            <w:vAlign w:val="center"/>
          </w:tcPr>
          <w:p w14:paraId="34E57830" w14:textId="77777777" w:rsidR="00F44D24" w:rsidRPr="00F44D24" w:rsidRDefault="00F44D24" w:rsidP="00F44D24">
            <w:pPr>
              <w:rPr>
                <w:rFonts w:ascii="Arial" w:hAnsi="Arial" w:cs="Arial"/>
                <w:sz w:val="20"/>
                <w:szCs w:val="20"/>
              </w:rPr>
            </w:pPr>
          </w:p>
        </w:tc>
      </w:tr>
      <w:tr w:rsidR="00F44D24" w:rsidRPr="00F44D24" w14:paraId="212D4E89" w14:textId="77777777" w:rsidTr="00727D19">
        <w:tc>
          <w:tcPr>
            <w:tcW w:w="704" w:type="dxa"/>
            <w:vAlign w:val="center"/>
          </w:tcPr>
          <w:p w14:paraId="62C2239D" w14:textId="77777777" w:rsidR="00F44D24" w:rsidRPr="00F44D24" w:rsidRDefault="00F44D24" w:rsidP="00CE594D">
            <w:pPr>
              <w:pStyle w:val="Odsekzoznamu"/>
              <w:numPr>
                <w:ilvl w:val="0"/>
                <w:numId w:val="21"/>
              </w:numPr>
              <w:rPr>
                <w:rFonts w:ascii="Arial" w:hAnsi="Arial" w:cs="Arial"/>
                <w:sz w:val="20"/>
                <w:szCs w:val="20"/>
              </w:rPr>
            </w:pPr>
          </w:p>
        </w:tc>
        <w:tc>
          <w:tcPr>
            <w:tcW w:w="4253" w:type="dxa"/>
            <w:vAlign w:val="center"/>
          </w:tcPr>
          <w:p w14:paraId="4CDD2031" w14:textId="77777777" w:rsidR="00F44D24" w:rsidRPr="00F44D24" w:rsidRDefault="00F44D24" w:rsidP="00F44D24">
            <w:pPr>
              <w:rPr>
                <w:rFonts w:ascii="Arial" w:hAnsi="Arial" w:cs="Arial"/>
                <w:sz w:val="20"/>
                <w:szCs w:val="20"/>
              </w:rPr>
            </w:pPr>
            <w:r w:rsidRPr="00F44D24">
              <w:rPr>
                <w:rFonts w:ascii="Arial" w:hAnsi="Arial" w:cs="Arial"/>
                <w:sz w:val="20"/>
                <w:szCs w:val="20"/>
              </w:rPr>
              <w:t>riešenie udalostí narušujúcich riadne užívanie a prevádzkovanie zariadenia</w:t>
            </w:r>
          </w:p>
        </w:tc>
        <w:tc>
          <w:tcPr>
            <w:tcW w:w="1510" w:type="dxa"/>
            <w:vAlign w:val="center"/>
          </w:tcPr>
          <w:p w14:paraId="5A28CFB1" w14:textId="77777777" w:rsidR="00F44D24" w:rsidRPr="00F44D24" w:rsidRDefault="00F44D24" w:rsidP="00F44D24">
            <w:pPr>
              <w:rPr>
                <w:rFonts w:ascii="Arial" w:hAnsi="Arial" w:cs="Arial"/>
                <w:sz w:val="20"/>
                <w:szCs w:val="20"/>
              </w:rPr>
            </w:pPr>
          </w:p>
        </w:tc>
        <w:tc>
          <w:tcPr>
            <w:tcW w:w="1510" w:type="dxa"/>
            <w:vAlign w:val="center"/>
          </w:tcPr>
          <w:p w14:paraId="6AB4959C" w14:textId="77777777" w:rsidR="00F44D24" w:rsidRPr="00F44D24" w:rsidRDefault="00F44D24" w:rsidP="00F44D24">
            <w:pPr>
              <w:rPr>
                <w:rFonts w:ascii="Arial" w:hAnsi="Arial" w:cs="Arial"/>
                <w:sz w:val="20"/>
                <w:szCs w:val="20"/>
              </w:rPr>
            </w:pPr>
          </w:p>
        </w:tc>
        <w:tc>
          <w:tcPr>
            <w:tcW w:w="1565" w:type="dxa"/>
            <w:vAlign w:val="center"/>
          </w:tcPr>
          <w:p w14:paraId="2CDC797C" w14:textId="77777777" w:rsidR="00F44D24" w:rsidRPr="00F44D24" w:rsidRDefault="00F44D24" w:rsidP="00F44D24">
            <w:pPr>
              <w:rPr>
                <w:rFonts w:ascii="Arial" w:hAnsi="Arial" w:cs="Arial"/>
                <w:sz w:val="20"/>
                <w:szCs w:val="20"/>
              </w:rPr>
            </w:pPr>
          </w:p>
        </w:tc>
      </w:tr>
      <w:tr w:rsidR="00F44D24" w:rsidRPr="00F44D24" w14:paraId="0D3F4D66" w14:textId="77777777" w:rsidTr="00727D19">
        <w:tc>
          <w:tcPr>
            <w:tcW w:w="704" w:type="dxa"/>
            <w:vAlign w:val="center"/>
          </w:tcPr>
          <w:p w14:paraId="622A91FE" w14:textId="77777777" w:rsidR="00F44D24" w:rsidRPr="00F44D24" w:rsidRDefault="00F44D24" w:rsidP="00CE594D">
            <w:pPr>
              <w:pStyle w:val="Odsekzoznamu"/>
              <w:numPr>
                <w:ilvl w:val="0"/>
                <w:numId w:val="21"/>
              </w:numPr>
              <w:rPr>
                <w:rFonts w:ascii="Arial" w:hAnsi="Arial" w:cs="Arial"/>
                <w:sz w:val="20"/>
                <w:szCs w:val="20"/>
              </w:rPr>
            </w:pPr>
          </w:p>
        </w:tc>
        <w:tc>
          <w:tcPr>
            <w:tcW w:w="4253" w:type="dxa"/>
            <w:vAlign w:val="center"/>
          </w:tcPr>
          <w:p w14:paraId="162FAE45" w14:textId="77777777" w:rsidR="00F44D24" w:rsidRPr="00F44D24" w:rsidRDefault="00F44D24" w:rsidP="00F44D24">
            <w:pPr>
              <w:rPr>
                <w:rFonts w:ascii="Arial" w:hAnsi="Arial" w:cs="Arial"/>
                <w:sz w:val="20"/>
                <w:szCs w:val="20"/>
              </w:rPr>
            </w:pPr>
            <w:r w:rsidRPr="00F44D24">
              <w:rPr>
                <w:rFonts w:ascii="Arial" w:hAnsi="Arial" w:cs="Arial"/>
                <w:sz w:val="20"/>
                <w:szCs w:val="20"/>
              </w:rPr>
              <w:t>poskytovanie nových verzií (upgrade, update) SW vybavenia</w:t>
            </w:r>
          </w:p>
        </w:tc>
        <w:tc>
          <w:tcPr>
            <w:tcW w:w="1510" w:type="dxa"/>
            <w:vAlign w:val="center"/>
          </w:tcPr>
          <w:p w14:paraId="3E3D3D3F" w14:textId="77777777" w:rsidR="00F44D24" w:rsidRPr="00F44D24" w:rsidRDefault="00F44D24" w:rsidP="00F44D24">
            <w:pPr>
              <w:rPr>
                <w:rFonts w:ascii="Arial" w:hAnsi="Arial" w:cs="Arial"/>
                <w:sz w:val="20"/>
                <w:szCs w:val="20"/>
              </w:rPr>
            </w:pPr>
          </w:p>
        </w:tc>
        <w:tc>
          <w:tcPr>
            <w:tcW w:w="1510" w:type="dxa"/>
            <w:vAlign w:val="center"/>
          </w:tcPr>
          <w:p w14:paraId="4E636BDC" w14:textId="77777777" w:rsidR="00F44D24" w:rsidRPr="00F44D24" w:rsidRDefault="00F44D24" w:rsidP="00F44D24">
            <w:pPr>
              <w:rPr>
                <w:rFonts w:ascii="Arial" w:hAnsi="Arial" w:cs="Arial"/>
                <w:sz w:val="20"/>
                <w:szCs w:val="20"/>
              </w:rPr>
            </w:pPr>
          </w:p>
        </w:tc>
        <w:tc>
          <w:tcPr>
            <w:tcW w:w="1565" w:type="dxa"/>
            <w:vAlign w:val="center"/>
          </w:tcPr>
          <w:p w14:paraId="572DA5D2" w14:textId="77777777" w:rsidR="00F44D24" w:rsidRPr="00F44D24" w:rsidRDefault="00F44D24" w:rsidP="00F44D24">
            <w:pPr>
              <w:rPr>
                <w:rFonts w:ascii="Arial" w:hAnsi="Arial" w:cs="Arial"/>
                <w:sz w:val="20"/>
                <w:szCs w:val="20"/>
              </w:rPr>
            </w:pPr>
          </w:p>
        </w:tc>
      </w:tr>
      <w:tr w:rsidR="00F44D24" w:rsidRPr="00F44D24" w14:paraId="67CB3BB4" w14:textId="77777777" w:rsidTr="00727D19">
        <w:tc>
          <w:tcPr>
            <w:tcW w:w="704" w:type="dxa"/>
            <w:vAlign w:val="center"/>
          </w:tcPr>
          <w:p w14:paraId="5088E8F1" w14:textId="77777777" w:rsidR="00F44D24" w:rsidRPr="00F44D24" w:rsidRDefault="00F44D24" w:rsidP="00CE594D">
            <w:pPr>
              <w:pStyle w:val="Odsekzoznamu"/>
              <w:numPr>
                <w:ilvl w:val="0"/>
                <w:numId w:val="21"/>
              </w:numPr>
              <w:rPr>
                <w:rFonts w:ascii="Arial" w:hAnsi="Arial" w:cs="Arial"/>
                <w:sz w:val="20"/>
                <w:szCs w:val="20"/>
              </w:rPr>
            </w:pPr>
          </w:p>
        </w:tc>
        <w:tc>
          <w:tcPr>
            <w:tcW w:w="4253" w:type="dxa"/>
            <w:vAlign w:val="center"/>
          </w:tcPr>
          <w:p w14:paraId="2F5D49CE" w14:textId="77777777" w:rsidR="00F44D24" w:rsidRPr="00F44D24" w:rsidRDefault="00F44D24" w:rsidP="00F44D24">
            <w:pPr>
              <w:rPr>
                <w:rFonts w:ascii="Arial" w:hAnsi="Arial" w:cs="Arial"/>
                <w:sz w:val="20"/>
                <w:szCs w:val="20"/>
              </w:rPr>
            </w:pPr>
            <w:r w:rsidRPr="00F44D24">
              <w:rPr>
                <w:rFonts w:ascii="Arial" w:hAnsi="Arial" w:cs="Arial"/>
                <w:sz w:val="20"/>
                <w:szCs w:val="20"/>
              </w:rPr>
              <w:t>podpora pri sťahovaní mobilného zariadenia medzi lokáciami  a telefonické a mailové (hot-line) kontakty</w:t>
            </w:r>
          </w:p>
        </w:tc>
        <w:tc>
          <w:tcPr>
            <w:tcW w:w="1510" w:type="dxa"/>
            <w:vAlign w:val="center"/>
          </w:tcPr>
          <w:p w14:paraId="28E53F07" w14:textId="77777777" w:rsidR="00F44D24" w:rsidRPr="00F44D24" w:rsidRDefault="00F44D24" w:rsidP="00F44D24">
            <w:pPr>
              <w:rPr>
                <w:rFonts w:ascii="Arial" w:hAnsi="Arial" w:cs="Arial"/>
                <w:sz w:val="20"/>
                <w:szCs w:val="20"/>
              </w:rPr>
            </w:pPr>
          </w:p>
        </w:tc>
        <w:tc>
          <w:tcPr>
            <w:tcW w:w="1510" w:type="dxa"/>
            <w:vAlign w:val="center"/>
          </w:tcPr>
          <w:p w14:paraId="7DAFA530" w14:textId="77777777" w:rsidR="00F44D24" w:rsidRPr="00F44D24" w:rsidRDefault="00F44D24" w:rsidP="00F44D24">
            <w:pPr>
              <w:rPr>
                <w:rFonts w:ascii="Arial" w:hAnsi="Arial" w:cs="Arial"/>
                <w:sz w:val="20"/>
                <w:szCs w:val="20"/>
              </w:rPr>
            </w:pPr>
          </w:p>
        </w:tc>
        <w:tc>
          <w:tcPr>
            <w:tcW w:w="1565" w:type="dxa"/>
            <w:vAlign w:val="center"/>
          </w:tcPr>
          <w:p w14:paraId="566124BD" w14:textId="77777777" w:rsidR="00F44D24" w:rsidRPr="00F44D24" w:rsidRDefault="00F44D24" w:rsidP="00F44D24">
            <w:pPr>
              <w:rPr>
                <w:rFonts w:ascii="Arial" w:hAnsi="Arial" w:cs="Arial"/>
                <w:sz w:val="20"/>
                <w:szCs w:val="20"/>
              </w:rPr>
            </w:pPr>
          </w:p>
        </w:tc>
      </w:tr>
      <w:tr w:rsidR="00F44D24" w:rsidRPr="00F44D24" w14:paraId="21F9E4D4" w14:textId="77777777" w:rsidTr="00727D19">
        <w:tc>
          <w:tcPr>
            <w:tcW w:w="704" w:type="dxa"/>
            <w:vAlign w:val="center"/>
          </w:tcPr>
          <w:p w14:paraId="7ABE4872" w14:textId="77777777" w:rsidR="00F44D24" w:rsidRPr="00F44D24" w:rsidRDefault="00F44D24" w:rsidP="00CE594D">
            <w:pPr>
              <w:pStyle w:val="Odsekzoznamu"/>
              <w:numPr>
                <w:ilvl w:val="0"/>
                <w:numId w:val="21"/>
              </w:numPr>
              <w:spacing w:before="120" w:after="120"/>
              <w:rPr>
                <w:rFonts w:ascii="Arial" w:hAnsi="Arial" w:cs="Arial"/>
                <w:sz w:val="20"/>
                <w:szCs w:val="20"/>
              </w:rPr>
            </w:pPr>
          </w:p>
        </w:tc>
        <w:tc>
          <w:tcPr>
            <w:tcW w:w="4253" w:type="dxa"/>
            <w:vAlign w:val="center"/>
          </w:tcPr>
          <w:p w14:paraId="70EE385E" w14:textId="77777777" w:rsidR="00F44D24" w:rsidRPr="00F44D24" w:rsidRDefault="00F44D24" w:rsidP="00727D19">
            <w:pPr>
              <w:spacing w:before="120" w:after="120"/>
              <w:rPr>
                <w:rFonts w:ascii="Arial" w:hAnsi="Arial" w:cs="Arial"/>
                <w:b/>
                <w:color w:val="FF0000"/>
                <w:sz w:val="20"/>
                <w:szCs w:val="20"/>
              </w:rPr>
            </w:pPr>
            <w:r w:rsidRPr="00F44D24">
              <w:rPr>
                <w:rFonts w:ascii="Arial" w:hAnsi="Arial" w:cs="Arial"/>
                <w:b/>
                <w:color w:val="FF0000"/>
                <w:sz w:val="20"/>
                <w:szCs w:val="20"/>
              </w:rPr>
              <w:t>Cena spolu za zariadenie Witikon 1 za rok</w:t>
            </w:r>
          </w:p>
        </w:tc>
        <w:tc>
          <w:tcPr>
            <w:tcW w:w="1510" w:type="dxa"/>
            <w:vAlign w:val="center"/>
          </w:tcPr>
          <w:p w14:paraId="7DF57132" w14:textId="77777777" w:rsidR="00F44D24" w:rsidRPr="00F44D24" w:rsidRDefault="00F44D24" w:rsidP="00727D19">
            <w:pPr>
              <w:spacing w:before="120" w:after="120"/>
              <w:rPr>
                <w:rFonts w:ascii="Arial" w:hAnsi="Arial" w:cs="Arial"/>
                <w:sz w:val="20"/>
                <w:szCs w:val="20"/>
              </w:rPr>
            </w:pPr>
          </w:p>
        </w:tc>
        <w:tc>
          <w:tcPr>
            <w:tcW w:w="1510" w:type="dxa"/>
            <w:vAlign w:val="center"/>
          </w:tcPr>
          <w:p w14:paraId="4C047F87" w14:textId="77777777" w:rsidR="00F44D24" w:rsidRPr="00F44D24" w:rsidRDefault="00F44D24" w:rsidP="00727D19">
            <w:pPr>
              <w:spacing w:before="120" w:after="120"/>
              <w:rPr>
                <w:rFonts w:ascii="Arial" w:hAnsi="Arial" w:cs="Arial"/>
                <w:sz w:val="20"/>
                <w:szCs w:val="20"/>
              </w:rPr>
            </w:pPr>
          </w:p>
        </w:tc>
        <w:tc>
          <w:tcPr>
            <w:tcW w:w="1565" w:type="dxa"/>
            <w:vAlign w:val="center"/>
          </w:tcPr>
          <w:p w14:paraId="639D3B54" w14:textId="77777777" w:rsidR="00F44D24" w:rsidRPr="00F44D24" w:rsidRDefault="00F44D24" w:rsidP="00727D19">
            <w:pPr>
              <w:spacing w:before="120" w:after="120"/>
              <w:rPr>
                <w:rFonts w:ascii="Arial" w:hAnsi="Arial" w:cs="Arial"/>
                <w:sz w:val="20"/>
                <w:szCs w:val="20"/>
              </w:rPr>
            </w:pPr>
          </w:p>
        </w:tc>
      </w:tr>
      <w:tr w:rsidR="00F44D24" w:rsidRPr="00F44D24" w14:paraId="29E5AA6A" w14:textId="77777777" w:rsidTr="00727D19">
        <w:tc>
          <w:tcPr>
            <w:tcW w:w="704" w:type="dxa"/>
            <w:vAlign w:val="center"/>
          </w:tcPr>
          <w:p w14:paraId="0ACC4E4B" w14:textId="77777777" w:rsidR="00F44D24" w:rsidRPr="00F44D24" w:rsidRDefault="00F44D24" w:rsidP="00CE594D">
            <w:pPr>
              <w:pStyle w:val="Odsekzoznamu"/>
              <w:numPr>
                <w:ilvl w:val="0"/>
                <w:numId w:val="21"/>
              </w:numPr>
              <w:spacing w:before="120" w:after="120"/>
              <w:rPr>
                <w:rFonts w:ascii="Arial" w:hAnsi="Arial" w:cs="Arial"/>
                <w:sz w:val="20"/>
                <w:szCs w:val="20"/>
              </w:rPr>
            </w:pPr>
          </w:p>
        </w:tc>
        <w:tc>
          <w:tcPr>
            <w:tcW w:w="4253" w:type="dxa"/>
            <w:vAlign w:val="center"/>
          </w:tcPr>
          <w:p w14:paraId="5AE44C57" w14:textId="77777777" w:rsidR="00F44D24" w:rsidRPr="00F44D24" w:rsidRDefault="00F44D24" w:rsidP="00727D19">
            <w:pPr>
              <w:spacing w:before="120" w:after="120"/>
              <w:rPr>
                <w:rFonts w:ascii="Arial" w:hAnsi="Arial" w:cs="Arial"/>
                <w:b/>
                <w:color w:val="FF0000"/>
                <w:sz w:val="20"/>
                <w:szCs w:val="20"/>
              </w:rPr>
            </w:pPr>
            <w:r w:rsidRPr="00F44D24">
              <w:rPr>
                <w:rFonts w:ascii="Arial" w:hAnsi="Arial" w:cs="Arial"/>
                <w:b/>
                <w:color w:val="FF0000"/>
                <w:sz w:val="20"/>
                <w:szCs w:val="20"/>
              </w:rPr>
              <w:t>Celkom cena za zariadenie Witikon 1 za 4 roky</w:t>
            </w:r>
          </w:p>
        </w:tc>
        <w:tc>
          <w:tcPr>
            <w:tcW w:w="1510" w:type="dxa"/>
            <w:vAlign w:val="center"/>
          </w:tcPr>
          <w:p w14:paraId="03518F2F" w14:textId="77777777" w:rsidR="00F44D24" w:rsidRPr="00F44D24" w:rsidRDefault="00F44D24" w:rsidP="00727D19">
            <w:pPr>
              <w:spacing w:before="120" w:after="120"/>
              <w:rPr>
                <w:rFonts w:ascii="Arial" w:hAnsi="Arial" w:cs="Arial"/>
                <w:sz w:val="20"/>
                <w:szCs w:val="20"/>
              </w:rPr>
            </w:pPr>
          </w:p>
        </w:tc>
        <w:tc>
          <w:tcPr>
            <w:tcW w:w="1510" w:type="dxa"/>
            <w:vAlign w:val="center"/>
          </w:tcPr>
          <w:p w14:paraId="6AEEAEED" w14:textId="77777777" w:rsidR="00F44D24" w:rsidRPr="00F44D24" w:rsidRDefault="00F44D24" w:rsidP="00727D19">
            <w:pPr>
              <w:spacing w:before="120" w:after="120"/>
              <w:rPr>
                <w:rFonts w:ascii="Arial" w:hAnsi="Arial" w:cs="Arial"/>
                <w:sz w:val="20"/>
                <w:szCs w:val="20"/>
              </w:rPr>
            </w:pPr>
          </w:p>
        </w:tc>
        <w:tc>
          <w:tcPr>
            <w:tcW w:w="1565" w:type="dxa"/>
            <w:vAlign w:val="center"/>
          </w:tcPr>
          <w:p w14:paraId="61B9A46C" w14:textId="77777777" w:rsidR="00F44D24" w:rsidRPr="00F44D24" w:rsidRDefault="00F44D24" w:rsidP="00727D19">
            <w:pPr>
              <w:spacing w:before="120" w:after="120"/>
              <w:rPr>
                <w:rFonts w:ascii="Arial" w:hAnsi="Arial" w:cs="Arial"/>
                <w:sz w:val="20"/>
                <w:szCs w:val="20"/>
              </w:rPr>
            </w:pPr>
          </w:p>
        </w:tc>
      </w:tr>
    </w:tbl>
    <w:p w14:paraId="758BE5B6" w14:textId="4756CD2E" w:rsidR="00F44D24" w:rsidRDefault="00F44D24" w:rsidP="00F44D24">
      <w:pPr>
        <w:tabs>
          <w:tab w:val="left" w:pos="567"/>
        </w:tabs>
        <w:spacing w:before="120" w:after="120"/>
        <w:ind w:left="567" w:right="23"/>
        <w:jc w:val="both"/>
        <w:rPr>
          <w:rFonts w:ascii="Arial" w:eastAsia="Arial" w:hAnsi="Arial"/>
        </w:rPr>
      </w:pPr>
    </w:p>
    <w:tbl>
      <w:tblPr>
        <w:tblStyle w:val="Mriekatabuky"/>
        <w:tblW w:w="9493" w:type="dxa"/>
        <w:tblLayout w:type="fixed"/>
        <w:tblLook w:val="04A0" w:firstRow="1" w:lastRow="0" w:firstColumn="1" w:lastColumn="0" w:noHBand="0" w:noVBand="1"/>
      </w:tblPr>
      <w:tblGrid>
        <w:gridCol w:w="704"/>
        <w:gridCol w:w="4253"/>
        <w:gridCol w:w="1559"/>
        <w:gridCol w:w="1417"/>
        <w:gridCol w:w="1560"/>
      </w:tblGrid>
      <w:tr w:rsidR="00F44D24" w:rsidRPr="00F44D24" w14:paraId="4EC1DE95" w14:textId="77777777" w:rsidTr="00F44D24">
        <w:tc>
          <w:tcPr>
            <w:tcW w:w="704" w:type="dxa"/>
            <w:vAlign w:val="center"/>
          </w:tcPr>
          <w:p w14:paraId="08472F2D" w14:textId="77777777" w:rsidR="00F44D24" w:rsidRPr="00F44D24" w:rsidRDefault="00F44D24" w:rsidP="00727D19">
            <w:pPr>
              <w:spacing w:before="120" w:after="120"/>
              <w:rPr>
                <w:rFonts w:ascii="Arial" w:hAnsi="Arial" w:cs="Arial"/>
                <w:b/>
                <w:sz w:val="20"/>
                <w:szCs w:val="20"/>
              </w:rPr>
            </w:pPr>
            <w:r w:rsidRPr="00F44D24">
              <w:rPr>
                <w:rFonts w:ascii="Arial" w:hAnsi="Arial" w:cs="Arial"/>
                <w:b/>
                <w:sz w:val="20"/>
                <w:szCs w:val="20"/>
              </w:rPr>
              <w:t>P. č.</w:t>
            </w:r>
          </w:p>
        </w:tc>
        <w:tc>
          <w:tcPr>
            <w:tcW w:w="4253" w:type="dxa"/>
            <w:vAlign w:val="center"/>
          </w:tcPr>
          <w:p w14:paraId="2DE9977B" w14:textId="77777777" w:rsidR="00F44D24" w:rsidRPr="00F44D24" w:rsidRDefault="00F44D24" w:rsidP="00727D19">
            <w:pPr>
              <w:spacing w:before="120" w:after="120"/>
              <w:rPr>
                <w:rFonts w:ascii="Arial" w:hAnsi="Arial" w:cs="Arial"/>
                <w:b/>
                <w:sz w:val="20"/>
                <w:szCs w:val="20"/>
              </w:rPr>
            </w:pPr>
            <w:r w:rsidRPr="00F44D24">
              <w:rPr>
                <w:rFonts w:ascii="Arial" w:hAnsi="Arial" w:cs="Arial"/>
                <w:b/>
                <w:sz w:val="20"/>
                <w:szCs w:val="20"/>
              </w:rPr>
              <w:t>Poskytovanie servisu WITIKON 2</w:t>
            </w:r>
          </w:p>
        </w:tc>
        <w:tc>
          <w:tcPr>
            <w:tcW w:w="1559" w:type="dxa"/>
          </w:tcPr>
          <w:p w14:paraId="7565241E" w14:textId="77777777" w:rsidR="00F44D24" w:rsidRPr="00F44D24" w:rsidRDefault="00F44D24" w:rsidP="00727D19">
            <w:pPr>
              <w:spacing w:before="120" w:after="120"/>
              <w:rPr>
                <w:rFonts w:ascii="Arial" w:hAnsi="Arial" w:cs="Arial"/>
                <w:b/>
                <w:color w:val="FF0000"/>
                <w:sz w:val="20"/>
                <w:szCs w:val="20"/>
              </w:rPr>
            </w:pPr>
            <w:r w:rsidRPr="00F44D24">
              <w:rPr>
                <w:rFonts w:ascii="Arial" w:hAnsi="Arial" w:cs="Arial"/>
                <w:b/>
                <w:color w:val="FF0000"/>
                <w:sz w:val="20"/>
                <w:szCs w:val="20"/>
              </w:rPr>
              <w:t>Cena bez DPH</w:t>
            </w:r>
          </w:p>
        </w:tc>
        <w:tc>
          <w:tcPr>
            <w:tcW w:w="1417" w:type="dxa"/>
            <w:vAlign w:val="center"/>
          </w:tcPr>
          <w:p w14:paraId="44279C51" w14:textId="77777777" w:rsidR="00F44D24" w:rsidRPr="00F44D24" w:rsidRDefault="00F44D24" w:rsidP="00727D19">
            <w:pPr>
              <w:spacing w:before="120" w:after="120"/>
              <w:rPr>
                <w:rFonts w:ascii="Arial" w:hAnsi="Arial" w:cs="Arial"/>
                <w:b/>
                <w:color w:val="FF0000"/>
                <w:sz w:val="20"/>
                <w:szCs w:val="20"/>
              </w:rPr>
            </w:pPr>
            <w:r w:rsidRPr="00F44D24">
              <w:rPr>
                <w:rFonts w:ascii="Arial" w:hAnsi="Arial" w:cs="Arial"/>
                <w:b/>
                <w:color w:val="FF0000"/>
                <w:sz w:val="20"/>
                <w:szCs w:val="20"/>
              </w:rPr>
              <w:t>Výška DPH</w:t>
            </w:r>
          </w:p>
        </w:tc>
        <w:tc>
          <w:tcPr>
            <w:tcW w:w="1560" w:type="dxa"/>
            <w:vAlign w:val="center"/>
          </w:tcPr>
          <w:p w14:paraId="3EA4AE5C" w14:textId="77777777" w:rsidR="00F44D24" w:rsidRPr="00F44D24" w:rsidRDefault="00F44D24" w:rsidP="00727D19">
            <w:pPr>
              <w:spacing w:before="120" w:after="120"/>
              <w:rPr>
                <w:rFonts w:ascii="Arial" w:hAnsi="Arial" w:cs="Arial"/>
                <w:b/>
                <w:color w:val="FF0000"/>
                <w:sz w:val="20"/>
                <w:szCs w:val="20"/>
              </w:rPr>
            </w:pPr>
            <w:r w:rsidRPr="00F44D24">
              <w:rPr>
                <w:rFonts w:ascii="Arial" w:hAnsi="Arial" w:cs="Arial"/>
                <w:b/>
                <w:color w:val="FF0000"/>
                <w:sz w:val="20"/>
                <w:szCs w:val="20"/>
              </w:rPr>
              <w:t>Cena celkom s DPH</w:t>
            </w:r>
          </w:p>
        </w:tc>
      </w:tr>
      <w:tr w:rsidR="00F44D24" w:rsidRPr="00F44D24" w14:paraId="43DDBA7F" w14:textId="77777777" w:rsidTr="00F44D24">
        <w:tc>
          <w:tcPr>
            <w:tcW w:w="704" w:type="dxa"/>
            <w:vAlign w:val="center"/>
          </w:tcPr>
          <w:p w14:paraId="7E84C7D3" w14:textId="77777777" w:rsidR="00F44D24" w:rsidRPr="00F44D24" w:rsidRDefault="00F44D24" w:rsidP="00CE594D">
            <w:pPr>
              <w:pStyle w:val="Odsekzoznamu"/>
              <w:numPr>
                <w:ilvl w:val="0"/>
                <w:numId w:val="24"/>
              </w:numPr>
              <w:rPr>
                <w:rFonts w:ascii="Arial" w:hAnsi="Arial" w:cs="Arial"/>
                <w:sz w:val="20"/>
                <w:szCs w:val="20"/>
              </w:rPr>
            </w:pPr>
          </w:p>
        </w:tc>
        <w:tc>
          <w:tcPr>
            <w:tcW w:w="4253" w:type="dxa"/>
            <w:vAlign w:val="center"/>
          </w:tcPr>
          <w:p w14:paraId="46F2F7B7" w14:textId="77777777" w:rsidR="00F44D24" w:rsidRPr="00F44D24" w:rsidRDefault="00F44D24" w:rsidP="00F44D24">
            <w:pPr>
              <w:rPr>
                <w:rFonts w:ascii="Arial" w:hAnsi="Arial" w:cs="Arial"/>
                <w:sz w:val="20"/>
                <w:szCs w:val="20"/>
              </w:rPr>
            </w:pPr>
            <w:r w:rsidRPr="00F44D24">
              <w:rPr>
                <w:rFonts w:ascii="Arial" w:hAnsi="Arial" w:cs="Arial"/>
                <w:sz w:val="20"/>
                <w:szCs w:val="20"/>
              </w:rPr>
              <w:t>poskytovanie záručného a pozáručného servisu</w:t>
            </w:r>
          </w:p>
        </w:tc>
        <w:tc>
          <w:tcPr>
            <w:tcW w:w="1559" w:type="dxa"/>
          </w:tcPr>
          <w:p w14:paraId="7216104D" w14:textId="77777777" w:rsidR="00F44D24" w:rsidRPr="00F44D24" w:rsidRDefault="00F44D24" w:rsidP="00F44D24">
            <w:pPr>
              <w:rPr>
                <w:rFonts w:ascii="Arial" w:hAnsi="Arial" w:cs="Arial"/>
                <w:sz w:val="20"/>
                <w:szCs w:val="20"/>
              </w:rPr>
            </w:pPr>
          </w:p>
        </w:tc>
        <w:tc>
          <w:tcPr>
            <w:tcW w:w="1417" w:type="dxa"/>
            <w:vAlign w:val="center"/>
          </w:tcPr>
          <w:p w14:paraId="537C5E98" w14:textId="77777777" w:rsidR="00F44D24" w:rsidRPr="00F44D24" w:rsidRDefault="00F44D24" w:rsidP="00F44D24">
            <w:pPr>
              <w:rPr>
                <w:rFonts w:ascii="Arial" w:hAnsi="Arial" w:cs="Arial"/>
                <w:sz w:val="20"/>
                <w:szCs w:val="20"/>
              </w:rPr>
            </w:pPr>
          </w:p>
        </w:tc>
        <w:tc>
          <w:tcPr>
            <w:tcW w:w="1560" w:type="dxa"/>
            <w:vAlign w:val="center"/>
          </w:tcPr>
          <w:p w14:paraId="6545DA8A" w14:textId="77777777" w:rsidR="00F44D24" w:rsidRPr="00F44D24" w:rsidRDefault="00F44D24" w:rsidP="00F44D24">
            <w:pPr>
              <w:rPr>
                <w:rFonts w:ascii="Arial" w:hAnsi="Arial" w:cs="Arial"/>
                <w:sz w:val="20"/>
                <w:szCs w:val="20"/>
              </w:rPr>
            </w:pPr>
          </w:p>
        </w:tc>
      </w:tr>
      <w:tr w:rsidR="00F44D24" w:rsidRPr="00F44D24" w14:paraId="49CC0C68" w14:textId="77777777" w:rsidTr="00F44D24">
        <w:tc>
          <w:tcPr>
            <w:tcW w:w="704" w:type="dxa"/>
            <w:vAlign w:val="center"/>
          </w:tcPr>
          <w:p w14:paraId="2C48763A" w14:textId="77777777" w:rsidR="00F44D24" w:rsidRPr="00F44D24" w:rsidRDefault="00F44D24" w:rsidP="00CE594D">
            <w:pPr>
              <w:pStyle w:val="Odsekzoznamu"/>
              <w:numPr>
                <w:ilvl w:val="0"/>
                <w:numId w:val="24"/>
              </w:numPr>
              <w:rPr>
                <w:rFonts w:ascii="Arial" w:hAnsi="Arial" w:cs="Arial"/>
                <w:sz w:val="20"/>
                <w:szCs w:val="20"/>
              </w:rPr>
            </w:pPr>
          </w:p>
        </w:tc>
        <w:tc>
          <w:tcPr>
            <w:tcW w:w="4253" w:type="dxa"/>
            <w:vAlign w:val="center"/>
          </w:tcPr>
          <w:p w14:paraId="72EC4B9C" w14:textId="77777777" w:rsidR="00F44D24" w:rsidRPr="00F44D24" w:rsidRDefault="00F44D24" w:rsidP="00F44D24">
            <w:pPr>
              <w:rPr>
                <w:rFonts w:ascii="Arial" w:hAnsi="Arial" w:cs="Arial"/>
                <w:sz w:val="20"/>
                <w:szCs w:val="20"/>
              </w:rPr>
            </w:pPr>
            <w:r w:rsidRPr="00F44D24">
              <w:rPr>
                <w:rFonts w:ascii="Arial" w:hAnsi="Arial" w:cs="Arial"/>
                <w:sz w:val="20"/>
                <w:szCs w:val="20"/>
              </w:rPr>
              <w:t>poskytovanie pravidelného preventívneho servisu</w:t>
            </w:r>
          </w:p>
        </w:tc>
        <w:tc>
          <w:tcPr>
            <w:tcW w:w="1559" w:type="dxa"/>
          </w:tcPr>
          <w:p w14:paraId="6E1D96E1" w14:textId="77777777" w:rsidR="00F44D24" w:rsidRPr="00F44D24" w:rsidRDefault="00F44D24" w:rsidP="00F44D24">
            <w:pPr>
              <w:rPr>
                <w:rFonts w:ascii="Arial" w:hAnsi="Arial" w:cs="Arial"/>
                <w:sz w:val="20"/>
                <w:szCs w:val="20"/>
              </w:rPr>
            </w:pPr>
          </w:p>
        </w:tc>
        <w:tc>
          <w:tcPr>
            <w:tcW w:w="1417" w:type="dxa"/>
            <w:vAlign w:val="center"/>
          </w:tcPr>
          <w:p w14:paraId="003235A5" w14:textId="77777777" w:rsidR="00F44D24" w:rsidRPr="00F44D24" w:rsidRDefault="00F44D24" w:rsidP="00F44D24">
            <w:pPr>
              <w:rPr>
                <w:rFonts w:ascii="Arial" w:hAnsi="Arial" w:cs="Arial"/>
                <w:sz w:val="20"/>
                <w:szCs w:val="20"/>
              </w:rPr>
            </w:pPr>
          </w:p>
        </w:tc>
        <w:tc>
          <w:tcPr>
            <w:tcW w:w="1560" w:type="dxa"/>
            <w:vAlign w:val="center"/>
          </w:tcPr>
          <w:p w14:paraId="2140B0D1" w14:textId="77777777" w:rsidR="00F44D24" w:rsidRPr="00F44D24" w:rsidRDefault="00F44D24" w:rsidP="00F44D24">
            <w:pPr>
              <w:rPr>
                <w:rFonts w:ascii="Arial" w:hAnsi="Arial" w:cs="Arial"/>
                <w:sz w:val="20"/>
                <w:szCs w:val="20"/>
              </w:rPr>
            </w:pPr>
          </w:p>
        </w:tc>
      </w:tr>
      <w:tr w:rsidR="00F44D24" w:rsidRPr="00F44D24" w14:paraId="11394CC3" w14:textId="77777777" w:rsidTr="00F44D24">
        <w:tc>
          <w:tcPr>
            <w:tcW w:w="704" w:type="dxa"/>
            <w:vAlign w:val="center"/>
          </w:tcPr>
          <w:p w14:paraId="3404C8C6" w14:textId="77777777" w:rsidR="00F44D24" w:rsidRPr="00F44D24" w:rsidRDefault="00F44D24" w:rsidP="00CE594D">
            <w:pPr>
              <w:pStyle w:val="Odsekzoznamu"/>
              <w:numPr>
                <w:ilvl w:val="0"/>
                <w:numId w:val="24"/>
              </w:numPr>
              <w:rPr>
                <w:rFonts w:ascii="Arial" w:hAnsi="Arial" w:cs="Arial"/>
                <w:sz w:val="20"/>
                <w:szCs w:val="20"/>
              </w:rPr>
            </w:pPr>
          </w:p>
        </w:tc>
        <w:tc>
          <w:tcPr>
            <w:tcW w:w="4253" w:type="dxa"/>
            <w:vAlign w:val="center"/>
          </w:tcPr>
          <w:p w14:paraId="36972959" w14:textId="77777777" w:rsidR="00F44D24" w:rsidRPr="00F44D24" w:rsidRDefault="00F44D24" w:rsidP="00F44D24">
            <w:pPr>
              <w:rPr>
                <w:rFonts w:ascii="Arial" w:hAnsi="Arial" w:cs="Arial"/>
                <w:sz w:val="20"/>
                <w:szCs w:val="20"/>
              </w:rPr>
            </w:pPr>
            <w:r w:rsidRPr="00F44D24">
              <w:rPr>
                <w:rFonts w:ascii="Arial" w:hAnsi="Arial" w:cs="Arial"/>
                <w:sz w:val="20"/>
                <w:szCs w:val="20"/>
              </w:rPr>
              <w:t>riešenie udalostí narušujúcich riadne užívanie a prevádzkovanie zariadenia</w:t>
            </w:r>
          </w:p>
        </w:tc>
        <w:tc>
          <w:tcPr>
            <w:tcW w:w="1559" w:type="dxa"/>
          </w:tcPr>
          <w:p w14:paraId="601A17DE" w14:textId="77777777" w:rsidR="00F44D24" w:rsidRPr="00F44D24" w:rsidRDefault="00F44D24" w:rsidP="00F44D24">
            <w:pPr>
              <w:rPr>
                <w:rFonts w:ascii="Arial" w:hAnsi="Arial" w:cs="Arial"/>
                <w:sz w:val="20"/>
                <w:szCs w:val="20"/>
              </w:rPr>
            </w:pPr>
          </w:p>
        </w:tc>
        <w:tc>
          <w:tcPr>
            <w:tcW w:w="1417" w:type="dxa"/>
            <w:vAlign w:val="center"/>
          </w:tcPr>
          <w:p w14:paraId="64128600" w14:textId="77777777" w:rsidR="00F44D24" w:rsidRPr="00F44D24" w:rsidRDefault="00F44D24" w:rsidP="00F44D24">
            <w:pPr>
              <w:rPr>
                <w:rFonts w:ascii="Arial" w:hAnsi="Arial" w:cs="Arial"/>
                <w:sz w:val="20"/>
                <w:szCs w:val="20"/>
              </w:rPr>
            </w:pPr>
          </w:p>
        </w:tc>
        <w:tc>
          <w:tcPr>
            <w:tcW w:w="1560" w:type="dxa"/>
            <w:vAlign w:val="center"/>
          </w:tcPr>
          <w:p w14:paraId="35AB8C7C" w14:textId="77777777" w:rsidR="00F44D24" w:rsidRPr="00F44D24" w:rsidRDefault="00F44D24" w:rsidP="00F44D24">
            <w:pPr>
              <w:rPr>
                <w:rFonts w:ascii="Arial" w:hAnsi="Arial" w:cs="Arial"/>
                <w:sz w:val="20"/>
                <w:szCs w:val="20"/>
              </w:rPr>
            </w:pPr>
          </w:p>
        </w:tc>
      </w:tr>
      <w:tr w:rsidR="00F44D24" w:rsidRPr="00F44D24" w14:paraId="38398C5A" w14:textId="77777777" w:rsidTr="00F44D24">
        <w:tc>
          <w:tcPr>
            <w:tcW w:w="704" w:type="dxa"/>
            <w:vAlign w:val="center"/>
          </w:tcPr>
          <w:p w14:paraId="5E4294E7" w14:textId="77777777" w:rsidR="00F44D24" w:rsidRPr="00F44D24" w:rsidRDefault="00F44D24" w:rsidP="00CE594D">
            <w:pPr>
              <w:pStyle w:val="Odsekzoznamu"/>
              <w:numPr>
                <w:ilvl w:val="0"/>
                <w:numId w:val="24"/>
              </w:numPr>
              <w:rPr>
                <w:rFonts w:ascii="Arial" w:hAnsi="Arial" w:cs="Arial"/>
                <w:sz w:val="20"/>
                <w:szCs w:val="20"/>
              </w:rPr>
            </w:pPr>
          </w:p>
        </w:tc>
        <w:tc>
          <w:tcPr>
            <w:tcW w:w="4253" w:type="dxa"/>
            <w:vAlign w:val="center"/>
          </w:tcPr>
          <w:p w14:paraId="3B57475F" w14:textId="77777777" w:rsidR="00F44D24" w:rsidRPr="00F44D24" w:rsidRDefault="00F44D24" w:rsidP="00F44D24">
            <w:pPr>
              <w:rPr>
                <w:rFonts w:ascii="Arial" w:hAnsi="Arial" w:cs="Arial"/>
                <w:sz w:val="20"/>
                <w:szCs w:val="20"/>
              </w:rPr>
            </w:pPr>
            <w:r w:rsidRPr="00F44D24">
              <w:rPr>
                <w:rFonts w:ascii="Arial" w:hAnsi="Arial" w:cs="Arial"/>
                <w:sz w:val="20"/>
                <w:szCs w:val="20"/>
              </w:rPr>
              <w:t>poskytovanie nových verzií (upgrade, update) SW vybavenia</w:t>
            </w:r>
          </w:p>
        </w:tc>
        <w:tc>
          <w:tcPr>
            <w:tcW w:w="1559" w:type="dxa"/>
          </w:tcPr>
          <w:p w14:paraId="1E59DF1B" w14:textId="77777777" w:rsidR="00F44D24" w:rsidRPr="00F44D24" w:rsidRDefault="00F44D24" w:rsidP="00F44D24">
            <w:pPr>
              <w:rPr>
                <w:rFonts w:ascii="Arial" w:hAnsi="Arial" w:cs="Arial"/>
                <w:sz w:val="20"/>
                <w:szCs w:val="20"/>
              </w:rPr>
            </w:pPr>
          </w:p>
        </w:tc>
        <w:tc>
          <w:tcPr>
            <w:tcW w:w="1417" w:type="dxa"/>
            <w:vAlign w:val="center"/>
          </w:tcPr>
          <w:p w14:paraId="78D0CF3E" w14:textId="77777777" w:rsidR="00F44D24" w:rsidRPr="00F44D24" w:rsidRDefault="00F44D24" w:rsidP="00F44D24">
            <w:pPr>
              <w:rPr>
                <w:rFonts w:ascii="Arial" w:hAnsi="Arial" w:cs="Arial"/>
                <w:sz w:val="20"/>
                <w:szCs w:val="20"/>
              </w:rPr>
            </w:pPr>
          </w:p>
        </w:tc>
        <w:tc>
          <w:tcPr>
            <w:tcW w:w="1560" w:type="dxa"/>
            <w:vAlign w:val="center"/>
          </w:tcPr>
          <w:p w14:paraId="7DAB85D1" w14:textId="77777777" w:rsidR="00F44D24" w:rsidRPr="00F44D24" w:rsidRDefault="00F44D24" w:rsidP="00F44D24">
            <w:pPr>
              <w:rPr>
                <w:rFonts w:ascii="Arial" w:hAnsi="Arial" w:cs="Arial"/>
                <w:sz w:val="20"/>
                <w:szCs w:val="20"/>
              </w:rPr>
            </w:pPr>
          </w:p>
        </w:tc>
      </w:tr>
      <w:tr w:rsidR="00F44D24" w:rsidRPr="00F44D24" w14:paraId="182F242F" w14:textId="77777777" w:rsidTr="00F44D24">
        <w:tc>
          <w:tcPr>
            <w:tcW w:w="704" w:type="dxa"/>
            <w:vAlign w:val="center"/>
          </w:tcPr>
          <w:p w14:paraId="12CA220E" w14:textId="77777777" w:rsidR="00F44D24" w:rsidRPr="00F44D24" w:rsidRDefault="00F44D24" w:rsidP="00CE594D">
            <w:pPr>
              <w:pStyle w:val="Odsekzoznamu"/>
              <w:numPr>
                <w:ilvl w:val="0"/>
                <w:numId w:val="24"/>
              </w:numPr>
              <w:rPr>
                <w:rFonts w:ascii="Arial" w:hAnsi="Arial" w:cs="Arial"/>
                <w:sz w:val="20"/>
                <w:szCs w:val="20"/>
              </w:rPr>
            </w:pPr>
          </w:p>
        </w:tc>
        <w:tc>
          <w:tcPr>
            <w:tcW w:w="4253" w:type="dxa"/>
            <w:vAlign w:val="center"/>
          </w:tcPr>
          <w:p w14:paraId="6F891FE4" w14:textId="77777777" w:rsidR="00F44D24" w:rsidRPr="00F44D24" w:rsidRDefault="00F44D24" w:rsidP="00F44D24">
            <w:pPr>
              <w:rPr>
                <w:rFonts w:ascii="Arial" w:hAnsi="Arial" w:cs="Arial"/>
                <w:sz w:val="20"/>
                <w:szCs w:val="20"/>
              </w:rPr>
            </w:pPr>
            <w:r w:rsidRPr="00F44D24">
              <w:rPr>
                <w:rFonts w:ascii="Arial" w:hAnsi="Arial" w:cs="Arial"/>
                <w:sz w:val="20"/>
                <w:szCs w:val="20"/>
              </w:rPr>
              <w:t>podpora pri sťahovaní mobilného zariadenia medzi lokáciami  a telefonické a mailové (hot-line) kontakty</w:t>
            </w:r>
          </w:p>
        </w:tc>
        <w:tc>
          <w:tcPr>
            <w:tcW w:w="1559" w:type="dxa"/>
          </w:tcPr>
          <w:p w14:paraId="7A995F7E" w14:textId="77777777" w:rsidR="00F44D24" w:rsidRPr="00F44D24" w:rsidRDefault="00F44D24" w:rsidP="00F44D24">
            <w:pPr>
              <w:rPr>
                <w:rFonts w:ascii="Arial" w:hAnsi="Arial" w:cs="Arial"/>
                <w:sz w:val="20"/>
                <w:szCs w:val="20"/>
              </w:rPr>
            </w:pPr>
          </w:p>
        </w:tc>
        <w:tc>
          <w:tcPr>
            <w:tcW w:w="1417" w:type="dxa"/>
            <w:vAlign w:val="center"/>
          </w:tcPr>
          <w:p w14:paraId="68F153BD" w14:textId="77777777" w:rsidR="00F44D24" w:rsidRPr="00F44D24" w:rsidRDefault="00F44D24" w:rsidP="00F44D24">
            <w:pPr>
              <w:rPr>
                <w:rFonts w:ascii="Arial" w:hAnsi="Arial" w:cs="Arial"/>
                <w:sz w:val="20"/>
                <w:szCs w:val="20"/>
              </w:rPr>
            </w:pPr>
          </w:p>
        </w:tc>
        <w:tc>
          <w:tcPr>
            <w:tcW w:w="1560" w:type="dxa"/>
            <w:vAlign w:val="center"/>
          </w:tcPr>
          <w:p w14:paraId="0D267A51" w14:textId="77777777" w:rsidR="00F44D24" w:rsidRPr="00F44D24" w:rsidRDefault="00F44D24" w:rsidP="00F44D24">
            <w:pPr>
              <w:rPr>
                <w:rFonts w:ascii="Arial" w:hAnsi="Arial" w:cs="Arial"/>
                <w:sz w:val="20"/>
                <w:szCs w:val="20"/>
              </w:rPr>
            </w:pPr>
          </w:p>
        </w:tc>
      </w:tr>
      <w:tr w:rsidR="00F44D24" w:rsidRPr="00F44D24" w14:paraId="63916D25" w14:textId="77777777" w:rsidTr="00F44D24">
        <w:tc>
          <w:tcPr>
            <w:tcW w:w="704" w:type="dxa"/>
            <w:vAlign w:val="center"/>
          </w:tcPr>
          <w:p w14:paraId="638BDFBC" w14:textId="77777777" w:rsidR="00F44D24" w:rsidRPr="00F44D24" w:rsidRDefault="00F44D24" w:rsidP="00CE594D">
            <w:pPr>
              <w:pStyle w:val="Odsekzoznamu"/>
              <w:numPr>
                <w:ilvl w:val="0"/>
                <w:numId w:val="24"/>
              </w:numPr>
              <w:spacing w:before="120" w:after="120"/>
              <w:rPr>
                <w:rFonts w:ascii="Arial" w:hAnsi="Arial" w:cs="Arial"/>
                <w:sz w:val="20"/>
                <w:szCs w:val="20"/>
              </w:rPr>
            </w:pPr>
          </w:p>
        </w:tc>
        <w:tc>
          <w:tcPr>
            <w:tcW w:w="4253" w:type="dxa"/>
            <w:vAlign w:val="center"/>
          </w:tcPr>
          <w:p w14:paraId="08132623" w14:textId="77777777" w:rsidR="00F44D24" w:rsidRPr="00F44D24" w:rsidRDefault="00F44D24" w:rsidP="00727D19">
            <w:pPr>
              <w:spacing w:before="120" w:after="120"/>
              <w:rPr>
                <w:rFonts w:ascii="Arial" w:hAnsi="Arial" w:cs="Arial"/>
                <w:color w:val="FF0000"/>
                <w:sz w:val="20"/>
                <w:szCs w:val="20"/>
              </w:rPr>
            </w:pPr>
            <w:r w:rsidRPr="00F44D24">
              <w:rPr>
                <w:rFonts w:ascii="Arial" w:hAnsi="Arial" w:cs="Arial"/>
                <w:b/>
                <w:color w:val="FF0000"/>
                <w:sz w:val="20"/>
                <w:szCs w:val="20"/>
              </w:rPr>
              <w:t>Cena spolu za zariadenie Witikon 2 za rok</w:t>
            </w:r>
          </w:p>
        </w:tc>
        <w:tc>
          <w:tcPr>
            <w:tcW w:w="1559" w:type="dxa"/>
          </w:tcPr>
          <w:p w14:paraId="61AAC356" w14:textId="77777777" w:rsidR="00F44D24" w:rsidRPr="00F44D24" w:rsidRDefault="00F44D24" w:rsidP="00727D19">
            <w:pPr>
              <w:spacing w:before="120" w:after="120"/>
              <w:rPr>
                <w:rFonts w:ascii="Arial" w:hAnsi="Arial" w:cs="Arial"/>
                <w:sz w:val="20"/>
                <w:szCs w:val="20"/>
              </w:rPr>
            </w:pPr>
          </w:p>
        </w:tc>
        <w:tc>
          <w:tcPr>
            <w:tcW w:w="1417" w:type="dxa"/>
            <w:vAlign w:val="center"/>
          </w:tcPr>
          <w:p w14:paraId="6F14A40A" w14:textId="77777777" w:rsidR="00F44D24" w:rsidRPr="00F44D24" w:rsidRDefault="00F44D24" w:rsidP="00727D19">
            <w:pPr>
              <w:spacing w:before="120" w:after="120"/>
              <w:rPr>
                <w:rFonts w:ascii="Arial" w:hAnsi="Arial" w:cs="Arial"/>
                <w:sz w:val="20"/>
                <w:szCs w:val="20"/>
              </w:rPr>
            </w:pPr>
          </w:p>
        </w:tc>
        <w:tc>
          <w:tcPr>
            <w:tcW w:w="1560" w:type="dxa"/>
            <w:vAlign w:val="center"/>
          </w:tcPr>
          <w:p w14:paraId="05E5FFC2" w14:textId="77777777" w:rsidR="00F44D24" w:rsidRPr="00F44D24" w:rsidRDefault="00F44D24" w:rsidP="00727D19">
            <w:pPr>
              <w:spacing w:before="120" w:after="120"/>
              <w:rPr>
                <w:rFonts w:ascii="Arial" w:hAnsi="Arial" w:cs="Arial"/>
                <w:sz w:val="20"/>
                <w:szCs w:val="20"/>
              </w:rPr>
            </w:pPr>
          </w:p>
        </w:tc>
      </w:tr>
      <w:tr w:rsidR="00F44D24" w:rsidRPr="00F44D24" w14:paraId="6D9A90B9" w14:textId="77777777" w:rsidTr="00F44D24">
        <w:tc>
          <w:tcPr>
            <w:tcW w:w="704" w:type="dxa"/>
            <w:vAlign w:val="center"/>
          </w:tcPr>
          <w:p w14:paraId="5D152312" w14:textId="77777777" w:rsidR="00F44D24" w:rsidRPr="00F44D24" w:rsidRDefault="00F44D24" w:rsidP="00CE594D">
            <w:pPr>
              <w:pStyle w:val="Odsekzoznamu"/>
              <w:numPr>
                <w:ilvl w:val="0"/>
                <w:numId w:val="24"/>
              </w:numPr>
              <w:spacing w:before="120" w:after="120"/>
              <w:rPr>
                <w:rFonts w:ascii="Arial" w:hAnsi="Arial" w:cs="Arial"/>
                <w:sz w:val="20"/>
                <w:szCs w:val="20"/>
              </w:rPr>
            </w:pPr>
          </w:p>
        </w:tc>
        <w:tc>
          <w:tcPr>
            <w:tcW w:w="4253" w:type="dxa"/>
            <w:vAlign w:val="center"/>
          </w:tcPr>
          <w:p w14:paraId="0EEF4255" w14:textId="77777777" w:rsidR="00F44D24" w:rsidRPr="00F44D24" w:rsidRDefault="00F44D24" w:rsidP="00727D19">
            <w:pPr>
              <w:spacing w:before="120" w:after="120"/>
              <w:rPr>
                <w:rFonts w:ascii="Arial" w:hAnsi="Arial" w:cs="Arial"/>
                <w:color w:val="FF0000"/>
                <w:sz w:val="20"/>
                <w:szCs w:val="20"/>
              </w:rPr>
            </w:pPr>
            <w:r w:rsidRPr="00F44D24">
              <w:rPr>
                <w:rFonts w:ascii="Arial" w:hAnsi="Arial" w:cs="Arial"/>
                <w:b/>
                <w:color w:val="FF0000"/>
                <w:sz w:val="20"/>
                <w:szCs w:val="20"/>
              </w:rPr>
              <w:t>Celkom cena za zariadenie Witikon 2 za 4 roky</w:t>
            </w:r>
          </w:p>
        </w:tc>
        <w:tc>
          <w:tcPr>
            <w:tcW w:w="1559" w:type="dxa"/>
          </w:tcPr>
          <w:p w14:paraId="0BD073B9" w14:textId="77777777" w:rsidR="00F44D24" w:rsidRPr="00F44D24" w:rsidRDefault="00F44D24" w:rsidP="00727D19">
            <w:pPr>
              <w:spacing w:before="120" w:after="120"/>
              <w:rPr>
                <w:rFonts w:ascii="Arial" w:hAnsi="Arial" w:cs="Arial"/>
                <w:sz w:val="20"/>
                <w:szCs w:val="20"/>
              </w:rPr>
            </w:pPr>
          </w:p>
        </w:tc>
        <w:tc>
          <w:tcPr>
            <w:tcW w:w="1417" w:type="dxa"/>
            <w:vAlign w:val="center"/>
          </w:tcPr>
          <w:p w14:paraId="56F44690" w14:textId="77777777" w:rsidR="00F44D24" w:rsidRPr="00F44D24" w:rsidRDefault="00F44D24" w:rsidP="00727D19">
            <w:pPr>
              <w:spacing w:before="120" w:after="120"/>
              <w:rPr>
                <w:rFonts w:ascii="Arial" w:hAnsi="Arial" w:cs="Arial"/>
                <w:sz w:val="20"/>
                <w:szCs w:val="20"/>
              </w:rPr>
            </w:pPr>
          </w:p>
        </w:tc>
        <w:tc>
          <w:tcPr>
            <w:tcW w:w="1560" w:type="dxa"/>
            <w:vAlign w:val="center"/>
          </w:tcPr>
          <w:p w14:paraId="7443F1A7" w14:textId="77777777" w:rsidR="00F44D24" w:rsidRPr="00F44D24" w:rsidRDefault="00F44D24" w:rsidP="00727D19">
            <w:pPr>
              <w:spacing w:before="120" w:after="120"/>
              <w:rPr>
                <w:rFonts w:ascii="Arial" w:hAnsi="Arial" w:cs="Arial"/>
                <w:sz w:val="20"/>
                <w:szCs w:val="20"/>
              </w:rPr>
            </w:pPr>
          </w:p>
        </w:tc>
      </w:tr>
    </w:tbl>
    <w:p w14:paraId="6AC75C8D" w14:textId="58A92FA8" w:rsidR="00F44D24" w:rsidRDefault="00F44D24" w:rsidP="00F44D24">
      <w:pPr>
        <w:tabs>
          <w:tab w:val="left" w:pos="567"/>
        </w:tabs>
        <w:spacing w:before="120" w:after="120"/>
        <w:ind w:left="567" w:right="23"/>
        <w:jc w:val="both"/>
        <w:rPr>
          <w:rFonts w:ascii="Arial" w:eastAsia="Arial" w:hAnsi="Arial"/>
        </w:rPr>
      </w:pPr>
      <w:r w:rsidRPr="00F44D24">
        <w:rPr>
          <w:rFonts w:ascii="Arial" w:eastAsia="Arial" w:hAnsi="Arial"/>
          <w:b/>
        </w:rPr>
        <w:t>Poskytovateľ prehlasuje, že body 1. a 2. vyššie uvedených tabuliek bude vykonávať vlastnými vyškolenými p</w:t>
      </w:r>
      <w:r>
        <w:rPr>
          <w:rFonts w:ascii="Arial" w:eastAsia="Arial" w:hAnsi="Arial"/>
          <w:b/>
        </w:rPr>
        <w:t>racovníkmi.</w:t>
      </w:r>
    </w:p>
    <w:p w14:paraId="3FE3D208" w14:textId="77777777" w:rsidR="00F44D24" w:rsidRDefault="00F44D24">
      <w:pPr>
        <w:rPr>
          <w:rFonts w:ascii="Arial" w:eastAsia="Arial" w:hAnsi="Arial"/>
        </w:rPr>
      </w:pPr>
      <w:r>
        <w:rPr>
          <w:rFonts w:ascii="Arial" w:eastAsia="Arial" w:hAnsi="Arial"/>
        </w:rPr>
        <w:br w:type="page"/>
      </w:r>
    </w:p>
    <w:p w14:paraId="05F985EC" w14:textId="77777777" w:rsidR="00F44D24" w:rsidRDefault="00F44D24" w:rsidP="00F44D24">
      <w:pPr>
        <w:tabs>
          <w:tab w:val="left" w:pos="567"/>
        </w:tabs>
        <w:spacing w:before="120" w:after="120"/>
        <w:ind w:left="567" w:right="23"/>
        <w:jc w:val="both"/>
        <w:rPr>
          <w:rFonts w:ascii="Arial" w:eastAsia="Arial" w:hAnsi="Arial"/>
        </w:rPr>
      </w:pPr>
    </w:p>
    <w:tbl>
      <w:tblPr>
        <w:tblStyle w:val="Mriekatabuky"/>
        <w:tblW w:w="9542" w:type="dxa"/>
        <w:tblLook w:val="04A0" w:firstRow="1" w:lastRow="0" w:firstColumn="1" w:lastColumn="0" w:noHBand="0" w:noVBand="1"/>
      </w:tblPr>
      <w:tblGrid>
        <w:gridCol w:w="704"/>
        <w:gridCol w:w="4253"/>
        <w:gridCol w:w="1510"/>
        <w:gridCol w:w="1510"/>
        <w:gridCol w:w="1565"/>
      </w:tblGrid>
      <w:tr w:rsidR="00F44D24" w:rsidRPr="002D4286" w14:paraId="38ADE39E" w14:textId="77777777" w:rsidTr="00727D19">
        <w:tc>
          <w:tcPr>
            <w:tcW w:w="704" w:type="dxa"/>
            <w:vAlign w:val="center"/>
          </w:tcPr>
          <w:p w14:paraId="2CD68BD9" w14:textId="77777777" w:rsidR="00F44D24" w:rsidRPr="003F7C1B" w:rsidRDefault="00F44D24" w:rsidP="00CE594D">
            <w:pPr>
              <w:pStyle w:val="Odsekzoznamu"/>
              <w:numPr>
                <w:ilvl w:val="0"/>
                <w:numId w:val="25"/>
              </w:numPr>
              <w:spacing w:before="120" w:after="120"/>
              <w:rPr>
                <w:rFonts w:ascii="Arial" w:hAnsi="Arial" w:cs="Arial"/>
                <w:color w:val="FF0000"/>
                <w:sz w:val="20"/>
                <w:szCs w:val="20"/>
              </w:rPr>
            </w:pPr>
          </w:p>
        </w:tc>
        <w:tc>
          <w:tcPr>
            <w:tcW w:w="4253" w:type="dxa"/>
            <w:vAlign w:val="center"/>
          </w:tcPr>
          <w:p w14:paraId="3DBFC1A6" w14:textId="77777777" w:rsidR="00F44D24" w:rsidRPr="003008E1" w:rsidRDefault="00F44D24" w:rsidP="00727D19">
            <w:pPr>
              <w:spacing w:before="120" w:after="120"/>
              <w:rPr>
                <w:rFonts w:ascii="Arial" w:hAnsi="Arial" w:cs="Arial"/>
                <w:sz w:val="20"/>
                <w:szCs w:val="20"/>
              </w:rPr>
            </w:pPr>
            <w:r w:rsidRPr="003008E1">
              <w:rPr>
                <w:rFonts w:ascii="Arial" w:hAnsi="Arial" w:cs="Arial"/>
                <w:b/>
                <w:color w:val="FF0000"/>
                <w:sz w:val="20"/>
                <w:szCs w:val="20"/>
              </w:rPr>
              <w:t xml:space="preserve">Cena spolu za zariadenie Witikon </w:t>
            </w:r>
            <w:r>
              <w:rPr>
                <w:rFonts w:ascii="Arial" w:hAnsi="Arial" w:cs="Arial"/>
                <w:b/>
                <w:color w:val="FF0000"/>
                <w:sz w:val="20"/>
                <w:szCs w:val="20"/>
              </w:rPr>
              <w:t>1</w:t>
            </w:r>
            <w:r w:rsidRPr="003008E1">
              <w:rPr>
                <w:rFonts w:ascii="Arial" w:hAnsi="Arial" w:cs="Arial"/>
                <w:b/>
                <w:color w:val="FF0000"/>
                <w:sz w:val="20"/>
                <w:szCs w:val="20"/>
              </w:rPr>
              <w:t xml:space="preserve"> za rok</w:t>
            </w:r>
          </w:p>
        </w:tc>
        <w:tc>
          <w:tcPr>
            <w:tcW w:w="1510" w:type="dxa"/>
          </w:tcPr>
          <w:p w14:paraId="0074D187" w14:textId="77777777" w:rsidR="00F44D24" w:rsidRPr="003F7C1B" w:rsidRDefault="00F44D24" w:rsidP="00727D19">
            <w:pPr>
              <w:spacing w:before="120" w:after="120"/>
              <w:rPr>
                <w:rFonts w:ascii="Arial" w:hAnsi="Arial" w:cs="Arial"/>
                <w:color w:val="FF0000"/>
                <w:sz w:val="20"/>
                <w:szCs w:val="20"/>
              </w:rPr>
            </w:pPr>
          </w:p>
        </w:tc>
        <w:tc>
          <w:tcPr>
            <w:tcW w:w="1510" w:type="dxa"/>
            <w:vAlign w:val="center"/>
          </w:tcPr>
          <w:p w14:paraId="1C96E1D1" w14:textId="77777777" w:rsidR="00F44D24" w:rsidRPr="003F7C1B" w:rsidRDefault="00F44D24" w:rsidP="00727D19">
            <w:pPr>
              <w:spacing w:before="120" w:after="120"/>
              <w:rPr>
                <w:rFonts w:ascii="Arial" w:hAnsi="Arial" w:cs="Arial"/>
                <w:color w:val="FF0000"/>
                <w:sz w:val="20"/>
                <w:szCs w:val="20"/>
              </w:rPr>
            </w:pPr>
          </w:p>
        </w:tc>
        <w:tc>
          <w:tcPr>
            <w:tcW w:w="1565" w:type="dxa"/>
            <w:vAlign w:val="center"/>
          </w:tcPr>
          <w:p w14:paraId="6361C420" w14:textId="77777777" w:rsidR="00F44D24" w:rsidRPr="002D4286" w:rsidRDefault="00F44D24" w:rsidP="00727D19">
            <w:pPr>
              <w:spacing w:before="120" w:after="120"/>
              <w:rPr>
                <w:rFonts w:ascii="Arial" w:hAnsi="Arial" w:cs="Arial"/>
                <w:color w:val="FF0000"/>
                <w:sz w:val="20"/>
                <w:szCs w:val="20"/>
              </w:rPr>
            </w:pPr>
          </w:p>
        </w:tc>
      </w:tr>
      <w:tr w:rsidR="00F44D24" w:rsidRPr="002D4286" w14:paraId="4C70C7AF" w14:textId="77777777" w:rsidTr="00727D19">
        <w:tc>
          <w:tcPr>
            <w:tcW w:w="704" w:type="dxa"/>
            <w:vAlign w:val="center"/>
          </w:tcPr>
          <w:p w14:paraId="0201FA6C" w14:textId="77777777" w:rsidR="00F44D24" w:rsidRPr="003F7C1B" w:rsidRDefault="00F44D24" w:rsidP="00CE594D">
            <w:pPr>
              <w:pStyle w:val="Odsekzoznamu"/>
              <w:numPr>
                <w:ilvl w:val="0"/>
                <w:numId w:val="25"/>
              </w:numPr>
              <w:spacing w:before="120" w:after="120"/>
              <w:rPr>
                <w:rFonts w:ascii="Arial" w:hAnsi="Arial" w:cs="Arial"/>
                <w:color w:val="FF0000"/>
                <w:sz w:val="20"/>
                <w:szCs w:val="20"/>
              </w:rPr>
            </w:pPr>
          </w:p>
        </w:tc>
        <w:tc>
          <w:tcPr>
            <w:tcW w:w="4253" w:type="dxa"/>
            <w:vAlign w:val="center"/>
          </w:tcPr>
          <w:p w14:paraId="20F0A26E" w14:textId="77777777" w:rsidR="00F44D24" w:rsidRPr="003008E1" w:rsidRDefault="00F44D24" w:rsidP="00727D19">
            <w:pPr>
              <w:spacing w:before="120" w:after="120"/>
              <w:rPr>
                <w:rFonts w:ascii="Arial" w:hAnsi="Arial" w:cs="Arial"/>
                <w:b/>
                <w:color w:val="FF0000"/>
                <w:sz w:val="20"/>
                <w:szCs w:val="20"/>
              </w:rPr>
            </w:pPr>
            <w:r w:rsidRPr="003008E1">
              <w:rPr>
                <w:rFonts w:ascii="Arial" w:hAnsi="Arial" w:cs="Arial"/>
                <w:b/>
                <w:color w:val="FF0000"/>
                <w:sz w:val="20"/>
                <w:szCs w:val="20"/>
              </w:rPr>
              <w:t xml:space="preserve">Cena spolu za zariadenie Witikon </w:t>
            </w:r>
            <w:r>
              <w:rPr>
                <w:rFonts w:ascii="Arial" w:hAnsi="Arial" w:cs="Arial"/>
                <w:b/>
                <w:color w:val="FF0000"/>
                <w:sz w:val="20"/>
                <w:szCs w:val="20"/>
              </w:rPr>
              <w:t>2</w:t>
            </w:r>
            <w:r w:rsidRPr="003008E1">
              <w:rPr>
                <w:rFonts w:ascii="Arial" w:hAnsi="Arial" w:cs="Arial"/>
                <w:b/>
                <w:color w:val="FF0000"/>
                <w:sz w:val="20"/>
                <w:szCs w:val="20"/>
              </w:rPr>
              <w:t xml:space="preserve"> za rok</w:t>
            </w:r>
          </w:p>
        </w:tc>
        <w:tc>
          <w:tcPr>
            <w:tcW w:w="1510" w:type="dxa"/>
          </w:tcPr>
          <w:p w14:paraId="4A941B59" w14:textId="77777777" w:rsidR="00F44D24" w:rsidRPr="003F7C1B" w:rsidRDefault="00F44D24" w:rsidP="00727D19">
            <w:pPr>
              <w:spacing w:before="120" w:after="120"/>
              <w:rPr>
                <w:rFonts w:ascii="Arial" w:hAnsi="Arial" w:cs="Arial"/>
                <w:color w:val="FF0000"/>
                <w:sz w:val="20"/>
                <w:szCs w:val="20"/>
              </w:rPr>
            </w:pPr>
          </w:p>
        </w:tc>
        <w:tc>
          <w:tcPr>
            <w:tcW w:w="1510" w:type="dxa"/>
            <w:vAlign w:val="center"/>
          </w:tcPr>
          <w:p w14:paraId="2EE9F774" w14:textId="77777777" w:rsidR="00F44D24" w:rsidRPr="003F7C1B" w:rsidRDefault="00F44D24" w:rsidP="00727D19">
            <w:pPr>
              <w:spacing w:before="120" w:after="120"/>
              <w:rPr>
                <w:rFonts w:ascii="Arial" w:hAnsi="Arial" w:cs="Arial"/>
                <w:color w:val="FF0000"/>
                <w:sz w:val="20"/>
                <w:szCs w:val="20"/>
              </w:rPr>
            </w:pPr>
          </w:p>
        </w:tc>
        <w:tc>
          <w:tcPr>
            <w:tcW w:w="1565" w:type="dxa"/>
            <w:vAlign w:val="center"/>
          </w:tcPr>
          <w:p w14:paraId="60C6F9FA" w14:textId="77777777" w:rsidR="00F44D24" w:rsidRPr="002D4286" w:rsidRDefault="00F44D24" w:rsidP="00727D19">
            <w:pPr>
              <w:spacing w:before="120" w:after="120"/>
              <w:rPr>
                <w:rFonts w:ascii="Arial" w:hAnsi="Arial" w:cs="Arial"/>
                <w:color w:val="FF0000"/>
                <w:sz w:val="20"/>
                <w:szCs w:val="20"/>
              </w:rPr>
            </w:pPr>
          </w:p>
        </w:tc>
      </w:tr>
      <w:tr w:rsidR="00F44D24" w:rsidRPr="002D4286" w14:paraId="1B6CE9FF" w14:textId="77777777" w:rsidTr="00727D19">
        <w:tc>
          <w:tcPr>
            <w:tcW w:w="704" w:type="dxa"/>
            <w:vAlign w:val="center"/>
          </w:tcPr>
          <w:p w14:paraId="1DA95294" w14:textId="77777777" w:rsidR="00F44D24" w:rsidRPr="003F7C1B" w:rsidRDefault="00F44D24" w:rsidP="00CE594D">
            <w:pPr>
              <w:pStyle w:val="Odsekzoznamu"/>
              <w:numPr>
                <w:ilvl w:val="0"/>
                <w:numId w:val="25"/>
              </w:numPr>
              <w:spacing w:before="120" w:after="120"/>
              <w:rPr>
                <w:rFonts w:ascii="Arial" w:hAnsi="Arial" w:cs="Arial"/>
                <w:color w:val="FF0000"/>
                <w:sz w:val="20"/>
                <w:szCs w:val="20"/>
              </w:rPr>
            </w:pPr>
          </w:p>
        </w:tc>
        <w:tc>
          <w:tcPr>
            <w:tcW w:w="4253" w:type="dxa"/>
            <w:vAlign w:val="center"/>
          </w:tcPr>
          <w:p w14:paraId="03D1AE9E" w14:textId="77777777" w:rsidR="00F44D24" w:rsidRPr="003008E1" w:rsidRDefault="00F44D24" w:rsidP="00727D19">
            <w:pPr>
              <w:spacing w:before="120" w:after="120"/>
              <w:rPr>
                <w:rFonts w:ascii="Arial" w:hAnsi="Arial" w:cs="Arial"/>
                <w:b/>
                <w:color w:val="FF0000"/>
                <w:sz w:val="20"/>
                <w:szCs w:val="20"/>
              </w:rPr>
            </w:pPr>
            <w:r>
              <w:rPr>
                <w:rFonts w:ascii="Arial" w:hAnsi="Arial" w:cs="Arial"/>
                <w:b/>
                <w:color w:val="FF0000"/>
                <w:sz w:val="20"/>
                <w:szCs w:val="20"/>
              </w:rPr>
              <w:t>Celkom cena za zariadenia WITIKON 1 a 2 za rok</w:t>
            </w:r>
          </w:p>
        </w:tc>
        <w:tc>
          <w:tcPr>
            <w:tcW w:w="1510" w:type="dxa"/>
          </w:tcPr>
          <w:p w14:paraId="1E249561" w14:textId="77777777" w:rsidR="00F44D24" w:rsidRPr="003F7C1B" w:rsidRDefault="00F44D24" w:rsidP="00727D19">
            <w:pPr>
              <w:spacing w:before="120" w:after="120"/>
              <w:rPr>
                <w:rFonts w:ascii="Arial" w:hAnsi="Arial" w:cs="Arial"/>
                <w:color w:val="FF0000"/>
                <w:sz w:val="20"/>
                <w:szCs w:val="20"/>
              </w:rPr>
            </w:pPr>
          </w:p>
        </w:tc>
        <w:tc>
          <w:tcPr>
            <w:tcW w:w="1510" w:type="dxa"/>
            <w:vAlign w:val="center"/>
          </w:tcPr>
          <w:p w14:paraId="7C8363A1" w14:textId="77777777" w:rsidR="00F44D24" w:rsidRPr="003F7C1B" w:rsidRDefault="00F44D24" w:rsidP="00727D19">
            <w:pPr>
              <w:spacing w:before="120" w:after="120"/>
              <w:rPr>
                <w:rFonts w:ascii="Arial" w:hAnsi="Arial" w:cs="Arial"/>
                <w:color w:val="FF0000"/>
                <w:sz w:val="20"/>
                <w:szCs w:val="20"/>
              </w:rPr>
            </w:pPr>
          </w:p>
        </w:tc>
        <w:tc>
          <w:tcPr>
            <w:tcW w:w="1565" w:type="dxa"/>
            <w:vAlign w:val="center"/>
          </w:tcPr>
          <w:p w14:paraId="57921CEF" w14:textId="77777777" w:rsidR="00F44D24" w:rsidRPr="002D4286" w:rsidRDefault="00F44D24" w:rsidP="00727D19">
            <w:pPr>
              <w:spacing w:before="120" w:after="120"/>
              <w:rPr>
                <w:rFonts w:ascii="Arial" w:hAnsi="Arial" w:cs="Arial"/>
                <w:color w:val="FF0000"/>
                <w:sz w:val="20"/>
                <w:szCs w:val="20"/>
              </w:rPr>
            </w:pPr>
          </w:p>
        </w:tc>
      </w:tr>
      <w:tr w:rsidR="00F44D24" w:rsidRPr="002D4286" w14:paraId="5119C6B2" w14:textId="77777777" w:rsidTr="00727D19">
        <w:tc>
          <w:tcPr>
            <w:tcW w:w="704" w:type="dxa"/>
            <w:vAlign w:val="center"/>
          </w:tcPr>
          <w:p w14:paraId="3C59A810" w14:textId="77777777" w:rsidR="00F44D24" w:rsidRPr="003F7C1B" w:rsidRDefault="00F44D24" w:rsidP="00CE594D">
            <w:pPr>
              <w:pStyle w:val="Odsekzoznamu"/>
              <w:numPr>
                <w:ilvl w:val="0"/>
                <w:numId w:val="25"/>
              </w:numPr>
              <w:spacing w:before="120" w:after="120"/>
              <w:rPr>
                <w:rFonts w:ascii="Arial" w:hAnsi="Arial" w:cs="Arial"/>
                <w:color w:val="FF0000"/>
                <w:sz w:val="20"/>
                <w:szCs w:val="20"/>
              </w:rPr>
            </w:pPr>
          </w:p>
        </w:tc>
        <w:tc>
          <w:tcPr>
            <w:tcW w:w="4253" w:type="dxa"/>
            <w:vAlign w:val="center"/>
          </w:tcPr>
          <w:p w14:paraId="56915224" w14:textId="77777777" w:rsidR="00F44D24" w:rsidRDefault="00F44D24" w:rsidP="00727D19">
            <w:pPr>
              <w:spacing w:before="120" w:after="120"/>
              <w:rPr>
                <w:rFonts w:ascii="Arial" w:hAnsi="Arial" w:cs="Arial"/>
                <w:color w:val="FF0000"/>
                <w:sz w:val="20"/>
                <w:szCs w:val="20"/>
              </w:rPr>
            </w:pPr>
            <w:r w:rsidRPr="003008E1">
              <w:rPr>
                <w:rFonts w:ascii="Arial" w:hAnsi="Arial" w:cs="Arial"/>
                <w:b/>
                <w:color w:val="FF0000"/>
                <w:sz w:val="20"/>
                <w:szCs w:val="20"/>
              </w:rPr>
              <w:t xml:space="preserve">Celkom cena za </w:t>
            </w:r>
            <w:r>
              <w:rPr>
                <w:rFonts w:ascii="Arial" w:hAnsi="Arial" w:cs="Arial"/>
                <w:b/>
                <w:color w:val="FF0000"/>
                <w:sz w:val="20"/>
                <w:szCs w:val="20"/>
              </w:rPr>
              <w:t>zariadenia</w:t>
            </w:r>
            <w:r w:rsidRPr="003008E1">
              <w:rPr>
                <w:rFonts w:ascii="Arial" w:hAnsi="Arial" w:cs="Arial"/>
                <w:b/>
                <w:color w:val="FF0000"/>
                <w:sz w:val="20"/>
                <w:szCs w:val="20"/>
              </w:rPr>
              <w:t xml:space="preserve"> Witikon </w:t>
            </w:r>
            <w:r>
              <w:rPr>
                <w:rFonts w:ascii="Arial" w:hAnsi="Arial" w:cs="Arial"/>
                <w:b/>
                <w:color w:val="FF0000"/>
                <w:sz w:val="20"/>
                <w:szCs w:val="20"/>
              </w:rPr>
              <w:t>1 a 2</w:t>
            </w:r>
            <w:r w:rsidRPr="003008E1">
              <w:rPr>
                <w:rFonts w:ascii="Arial" w:hAnsi="Arial" w:cs="Arial"/>
                <w:b/>
                <w:color w:val="FF0000"/>
                <w:sz w:val="20"/>
                <w:szCs w:val="20"/>
              </w:rPr>
              <w:t xml:space="preserve"> za 4 roky</w:t>
            </w:r>
          </w:p>
        </w:tc>
        <w:tc>
          <w:tcPr>
            <w:tcW w:w="1510" w:type="dxa"/>
          </w:tcPr>
          <w:p w14:paraId="2009113D" w14:textId="77777777" w:rsidR="00F44D24" w:rsidRPr="003F7C1B" w:rsidRDefault="00F44D24" w:rsidP="00727D19">
            <w:pPr>
              <w:spacing w:before="120" w:after="120"/>
              <w:rPr>
                <w:rFonts w:ascii="Arial" w:hAnsi="Arial" w:cs="Arial"/>
                <w:color w:val="FF0000"/>
                <w:sz w:val="20"/>
                <w:szCs w:val="20"/>
              </w:rPr>
            </w:pPr>
          </w:p>
        </w:tc>
        <w:tc>
          <w:tcPr>
            <w:tcW w:w="1510" w:type="dxa"/>
            <w:vAlign w:val="center"/>
          </w:tcPr>
          <w:p w14:paraId="16E702B1" w14:textId="77777777" w:rsidR="00F44D24" w:rsidRPr="003F7C1B" w:rsidRDefault="00F44D24" w:rsidP="00727D19">
            <w:pPr>
              <w:spacing w:before="120" w:after="120"/>
              <w:rPr>
                <w:rFonts w:ascii="Arial" w:hAnsi="Arial" w:cs="Arial"/>
                <w:color w:val="FF0000"/>
                <w:sz w:val="20"/>
                <w:szCs w:val="20"/>
              </w:rPr>
            </w:pPr>
          </w:p>
        </w:tc>
        <w:tc>
          <w:tcPr>
            <w:tcW w:w="1565" w:type="dxa"/>
            <w:vAlign w:val="center"/>
          </w:tcPr>
          <w:p w14:paraId="375EF640" w14:textId="77777777" w:rsidR="00F44D24" w:rsidRPr="002D4286" w:rsidRDefault="00F44D24" w:rsidP="00727D19">
            <w:pPr>
              <w:spacing w:before="120" w:after="120"/>
              <w:rPr>
                <w:rFonts w:ascii="Arial" w:hAnsi="Arial" w:cs="Arial"/>
                <w:color w:val="FF0000"/>
                <w:sz w:val="20"/>
                <w:szCs w:val="20"/>
              </w:rPr>
            </w:pPr>
          </w:p>
        </w:tc>
      </w:tr>
    </w:tbl>
    <w:p w14:paraId="7146EE01" w14:textId="77777777" w:rsidR="004B028F" w:rsidRPr="00F44D24" w:rsidRDefault="004B028F" w:rsidP="00CE594D">
      <w:pPr>
        <w:numPr>
          <w:ilvl w:val="0"/>
          <w:numId w:val="11"/>
        </w:numPr>
        <w:tabs>
          <w:tab w:val="left" w:pos="567"/>
        </w:tabs>
        <w:spacing w:before="120"/>
        <w:ind w:left="567" w:right="20" w:hanging="567"/>
        <w:jc w:val="both"/>
        <w:rPr>
          <w:rFonts w:ascii="Arial" w:eastAsia="Arial" w:hAnsi="Arial"/>
        </w:rPr>
      </w:pPr>
      <w:r w:rsidRPr="00E77C84">
        <w:rPr>
          <w:rFonts w:ascii="Arial" w:eastAsia="Arial" w:hAnsi="Arial"/>
        </w:rPr>
        <w:t>Za poskytovanie servisných služieb podľa tejto zmluvy je objednávateľ povinný zaplatiť poskytovateľovi odmenu, ktorá zahŕňa pravidelný paušál</w:t>
      </w:r>
      <w:r w:rsidR="0043226A" w:rsidRPr="00E77C84">
        <w:rPr>
          <w:rFonts w:ascii="Arial" w:eastAsia="Arial" w:hAnsi="Arial"/>
        </w:rPr>
        <w:t>. P</w:t>
      </w:r>
      <w:r w:rsidRPr="00E77C84">
        <w:rPr>
          <w:rFonts w:ascii="Arial" w:eastAsia="Arial" w:hAnsi="Arial"/>
        </w:rPr>
        <w:t>latby</w:t>
      </w:r>
      <w:r w:rsidR="0043226A" w:rsidRPr="00E77C84">
        <w:rPr>
          <w:rFonts w:ascii="Arial" w:eastAsia="Arial" w:hAnsi="Arial"/>
        </w:rPr>
        <w:t xml:space="preserve"> </w:t>
      </w:r>
      <w:r w:rsidRPr="00E77C84">
        <w:rPr>
          <w:rFonts w:ascii="Arial" w:eastAsia="Arial" w:hAnsi="Arial"/>
        </w:rPr>
        <w:t>za prípadné služby</w:t>
      </w:r>
      <w:r w:rsidR="0043226A" w:rsidRPr="00E77C84">
        <w:rPr>
          <w:rFonts w:ascii="Arial" w:eastAsia="Arial" w:hAnsi="Arial"/>
        </w:rPr>
        <w:t xml:space="preserve"> poskytnuté</w:t>
      </w:r>
      <w:r w:rsidRPr="00E77C84">
        <w:rPr>
          <w:rFonts w:ascii="Arial" w:eastAsia="Arial" w:hAnsi="Arial"/>
        </w:rPr>
        <w:t xml:space="preserve"> mimo</w:t>
      </w:r>
      <w:r w:rsidR="0043226A" w:rsidRPr="00E77C84">
        <w:rPr>
          <w:rFonts w:ascii="Arial" w:eastAsia="Arial" w:hAnsi="Arial"/>
        </w:rPr>
        <w:t xml:space="preserve"> tejto zmluvy budú </w:t>
      </w:r>
      <w:r w:rsidRPr="00E77C84">
        <w:rPr>
          <w:rFonts w:ascii="Arial" w:eastAsia="Arial" w:hAnsi="Arial"/>
        </w:rPr>
        <w:t>fakturované na základe</w:t>
      </w:r>
      <w:r w:rsidR="0043226A" w:rsidRPr="00E77C84">
        <w:rPr>
          <w:rFonts w:ascii="Arial" w:eastAsia="Arial" w:hAnsi="Arial"/>
        </w:rPr>
        <w:t xml:space="preserve"> nového zmluvného vzťahu zmluvy/objednávky a </w:t>
      </w:r>
      <w:r w:rsidRPr="00F44D24">
        <w:rPr>
          <w:rFonts w:ascii="Arial" w:eastAsia="Arial" w:hAnsi="Arial"/>
        </w:rPr>
        <w:t>podpísaných</w:t>
      </w:r>
      <w:r w:rsidR="0043226A" w:rsidRPr="00F44D24">
        <w:rPr>
          <w:rFonts w:ascii="Arial" w:eastAsia="Arial" w:hAnsi="Arial"/>
        </w:rPr>
        <w:t xml:space="preserve"> preberacích</w:t>
      </w:r>
      <w:r w:rsidRPr="00F44D24">
        <w:rPr>
          <w:rFonts w:ascii="Arial" w:eastAsia="Arial" w:hAnsi="Arial"/>
        </w:rPr>
        <w:t xml:space="preserve"> protokolov.</w:t>
      </w:r>
    </w:p>
    <w:p w14:paraId="49259FCA" w14:textId="75E4B3A0" w:rsidR="0072529C" w:rsidRPr="00A57CAB" w:rsidRDefault="0072529C" w:rsidP="00CE594D">
      <w:pPr>
        <w:numPr>
          <w:ilvl w:val="0"/>
          <w:numId w:val="11"/>
        </w:numPr>
        <w:tabs>
          <w:tab w:val="left" w:pos="567"/>
        </w:tabs>
        <w:spacing w:before="120"/>
        <w:ind w:left="567" w:right="20" w:hanging="567"/>
        <w:jc w:val="both"/>
        <w:rPr>
          <w:rFonts w:ascii="Arial" w:eastAsia="Arial" w:hAnsi="Arial"/>
        </w:rPr>
      </w:pPr>
      <w:r w:rsidRPr="00A57CAB">
        <w:rPr>
          <w:rFonts w:ascii="Arial" w:eastAsia="Arial" w:hAnsi="Arial"/>
        </w:rPr>
        <w:t xml:space="preserve">Výška poplatku za </w:t>
      </w:r>
      <w:r w:rsidR="00DA5133" w:rsidRPr="00A57CAB">
        <w:rPr>
          <w:rFonts w:ascii="Arial" w:eastAsia="Arial" w:hAnsi="Arial"/>
        </w:rPr>
        <w:t>mesačný</w:t>
      </w:r>
      <w:r w:rsidR="00F44D24" w:rsidRPr="00A57CAB">
        <w:rPr>
          <w:rFonts w:ascii="Arial" w:eastAsia="Arial" w:hAnsi="Arial"/>
        </w:rPr>
        <w:t xml:space="preserve"> paušál bude vypočítaná ako </w:t>
      </w:r>
      <w:r w:rsidR="00DA5133" w:rsidRPr="00A57CAB">
        <w:rPr>
          <w:rFonts w:ascii="Arial" w:eastAsia="Arial" w:hAnsi="Arial"/>
        </w:rPr>
        <w:t>jedna dvanástina z</w:t>
      </w:r>
      <w:r w:rsidRPr="00A57CAB">
        <w:rPr>
          <w:rFonts w:ascii="Arial" w:eastAsia="Arial" w:hAnsi="Arial"/>
        </w:rPr>
        <w:t xml:space="preserve"> ročnej celkovej ceny s</w:t>
      </w:r>
      <w:r w:rsidR="00F44D24" w:rsidRPr="00A57CAB">
        <w:rPr>
          <w:rFonts w:ascii="Arial" w:eastAsia="Arial" w:hAnsi="Arial"/>
        </w:rPr>
        <w:t> </w:t>
      </w:r>
      <w:r w:rsidRPr="00A57CAB">
        <w:rPr>
          <w:rFonts w:ascii="Arial" w:eastAsia="Arial" w:hAnsi="Arial"/>
        </w:rPr>
        <w:t>DPH</w:t>
      </w:r>
      <w:r w:rsidR="00F44D24" w:rsidRPr="00A57CAB">
        <w:rPr>
          <w:rFonts w:ascii="Arial" w:eastAsia="Arial" w:hAnsi="Arial"/>
        </w:rPr>
        <w:t xml:space="preserve"> - bod 3. poslednej tabuľky</w:t>
      </w:r>
      <w:r w:rsidR="00DA5133" w:rsidRPr="00A57CAB">
        <w:rPr>
          <w:rFonts w:ascii="Arial" w:eastAsia="Arial" w:hAnsi="Arial"/>
        </w:rPr>
        <w:t xml:space="preserve"> čl. IX</w:t>
      </w:r>
      <w:r w:rsidR="00F44D24" w:rsidRPr="00A57CAB">
        <w:rPr>
          <w:rFonts w:ascii="Arial" w:eastAsia="Arial" w:hAnsi="Arial"/>
        </w:rPr>
        <w:t>.</w:t>
      </w:r>
    </w:p>
    <w:p w14:paraId="436FD2F0" w14:textId="1DD792AD" w:rsidR="0066317E" w:rsidRPr="0072529C" w:rsidRDefault="004B028F" w:rsidP="00CE594D">
      <w:pPr>
        <w:numPr>
          <w:ilvl w:val="0"/>
          <w:numId w:val="11"/>
        </w:numPr>
        <w:tabs>
          <w:tab w:val="left" w:pos="567"/>
        </w:tabs>
        <w:spacing w:before="120"/>
        <w:ind w:left="567" w:right="20" w:hanging="567"/>
        <w:jc w:val="both"/>
        <w:rPr>
          <w:rFonts w:ascii="Arial" w:eastAsia="Arial" w:hAnsi="Arial"/>
        </w:rPr>
      </w:pPr>
      <w:r w:rsidRPr="00E77C84">
        <w:rPr>
          <w:rFonts w:ascii="Arial" w:eastAsia="Arial" w:hAnsi="Arial"/>
        </w:rPr>
        <w:t xml:space="preserve">Poplatok za servis bude fakturovaný </w:t>
      </w:r>
      <w:r w:rsidR="00DA5133">
        <w:rPr>
          <w:rFonts w:ascii="Arial" w:eastAsia="Arial" w:hAnsi="Arial"/>
        </w:rPr>
        <w:t xml:space="preserve">mesačne </w:t>
      </w:r>
      <w:r w:rsidRPr="00F44D24">
        <w:rPr>
          <w:rFonts w:ascii="Arial" w:eastAsia="Arial" w:hAnsi="Arial"/>
        </w:rPr>
        <w:t xml:space="preserve">paušálne </w:t>
      </w:r>
      <w:r w:rsidRPr="00F44D24">
        <w:rPr>
          <w:rFonts w:ascii="Arial" w:eastAsia="Arial" w:hAnsi="Arial"/>
          <w:color w:val="FF0000"/>
        </w:rPr>
        <w:t>vo výšk</w:t>
      </w:r>
      <w:r w:rsidR="0043226A" w:rsidRPr="00F44D24">
        <w:rPr>
          <w:rFonts w:ascii="Arial" w:eastAsia="Arial" w:hAnsi="Arial"/>
          <w:color w:val="FF0000"/>
        </w:rPr>
        <w:t>e .......................</w:t>
      </w:r>
      <w:r w:rsidRPr="00F44D24">
        <w:rPr>
          <w:rFonts w:ascii="Arial" w:eastAsia="Arial" w:hAnsi="Arial"/>
          <w:color w:val="FF0000"/>
        </w:rPr>
        <w:t xml:space="preserve"> </w:t>
      </w:r>
      <w:r w:rsidRPr="0072529C">
        <w:rPr>
          <w:rFonts w:ascii="Arial" w:eastAsia="Arial" w:hAnsi="Arial"/>
        </w:rPr>
        <w:t xml:space="preserve">vždy za uplynutý </w:t>
      </w:r>
      <w:r w:rsidR="0043226A" w:rsidRPr="0072529C">
        <w:rPr>
          <w:rFonts w:ascii="Arial" w:eastAsia="Arial" w:hAnsi="Arial"/>
        </w:rPr>
        <w:t>mesiac</w:t>
      </w:r>
      <w:r w:rsidRPr="0072529C">
        <w:rPr>
          <w:rFonts w:ascii="Arial" w:eastAsia="Arial" w:hAnsi="Arial"/>
        </w:rPr>
        <w:t xml:space="preserve"> spätne s dobou splatnosti 30 dní. Faktúry budú vystavené v EUR a zvýšené o 20% DPH. Faktúry budú zasielané do sídla objednávateľa. </w:t>
      </w:r>
    </w:p>
    <w:p w14:paraId="33FC10C3" w14:textId="77777777" w:rsidR="004B028F" w:rsidRPr="00E77C84" w:rsidRDefault="004B028F" w:rsidP="00CE594D">
      <w:pPr>
        <w:numPr>
          <w:ilvl w:val="0"/>
          <w:numId w:val="11"/>
        </w:numPr>
        <w:tabs>
          <w:tab w:val="left" w:pos="567"/>
        </w:tabs>
        <w:spacing w:before="120"/>
        <w:ind w:left="567" w:right="20" w:hanging="567"/>
        <w:jc w:val="both"/>
        <w:rPr>
          <w:rFonts w:ascii="Arial" w:eastAsia="Arial" w:hAnsi="Arial"/>
        </w:rPr>
      </w:pPr>
      <w:r w:rsidRPr="0072529C">
        <w:rPr>
          <w:rFonts w:ascii="Arial" w:eastAsia="Arial" w:hAnsi="Arial"/>
        </w:rPr>
        <w:t>Objednávateľ sa zaväzuje uhradiť poskytovateľovi odmenu</w:t>
      </w:r>
      <w:r w:rsidRPr="00E77C84">
        <w:rPr>
          <w:rFonts w:ascii="Arial" w:eastAsia="Arial" w:hAnsi="Arial"/>
        </w:rPr>
        <w:t xml:space="preserve"> podľa tohto článku do 30 dní od doručenia faktúry. Neoddeliteľnou súčasťou faktúry sú protokoly o vykonaných prácach, ktoré poskytovateľ v priebehu príslušného obdobia v súlade s touto zmluvou pre objednávateľa poskytol.</w:t>
      </w:r>
    </w:p>
    <w:p w14:paraId="681BDEEE" w14:textId="77777777" w:rsidR="004B028F" w:rsidRPr="001930B9" w:rsidRDefault="004B028F" w:rsidP="00CE594D">
      <w:pPr>
        <w:numPr>
          <w:ilvl w:val="0"/>
          <w:numId w:val="11"/>
        </w:numPr>
        <w:tabs>
          <w:tab w:val="left" w:pos="567"/>
        </w:tabs>
        <w:spacing w:before="120"/>
        <w:ind w:left="567" w:right="20" w:hanging="567"/>
        <w:jc w:val="both"/>
        <w:rPr>
          <w:rFonts w:ascii="Arial" w:eastAsia="Arial" w:hAnsi="Arial"/>
        </w:rPr>
      </w:pPr>
      <w:bookmarkStart w:id="8" w:name="page7"/>
      <w:bookmarkEnd w:id="8"/>
      <w:r w:rsidRPr="001930B9">
        <w:rPr>
          <w:rFonts w:ascii="Arial" w:eastAsia="Arial" w:hAnsi="Arial"/>
        </w:rPr>
        <w:t>V paušálnej odmene je zahrnutá daň z pridanej hodnoty vo výške</w:t>
      </w:r>
      <w:r w:rsidR="001930B9" w:rsidRPr="001930B9">
        <w:rPr>
          <w:rFonts w:ascii="Arial" w:eastAsia="Arial" w:hAnsi="Arial"/>
        </w:rPr>
        <w:t xml:space="preserve"> </w:t>
      </w:r>
      <w:r w:rsidRPr="001930B9">
        <w:rPr>
          <w:rFonts w:ascii="Arial" w:eastAsia="Arial" w:hAnsi="Arial"/>
        </w:rPr>
        <w:t>20%.</w:t>
      </w:r>
    </w:p>
    <w:p w14:paraId="1044455A" w14:textId="77777777" w:rsidR="004B028F" w:rsidRPr="00E77C84" w:rsidRDefault="004B028F" w:rsidP="00CE594D">
      <w:pPr>
        <w:numPr>
          <w:ilvl w:val="0"/>
          <w:numId w:val="11"/>
        </w:numPr>
        <w:tabs>
          <w:tab w:val="left" w:pos="567"/>
        </w:tabs>
        <w:spacing w:before="120"/>
        <w:ind w:left="567" w:right="20" w:hanging="567"/>
        <w:jc w:val="both"/>
        <w:rPr>
          <w:rFonts w:ascii="Arial" w:eastAsia="Arial" w:hAnsi="Arial"/>
        </w:rPr>
      </w:pPr>
      <w:r w:rsidRPr="00E77C84">
        <w:rPr>
          <w:rFonts w:ascii="Arial" w:eastAsia="Arial" w:hAnsi="Arial"/>
        </w:rPr>
        <w:t>Poskytovateľ nemá nárok na úhradu nákladov na dopravu, stravu a ubytovanie od objednávateľa.</w:t>
      </w:r>
    </w:p>
    <w:p w14:paraId="26254EF6" w14:textId="77777777" w:rsidR="004B028F" w:rsidRPr="00E77C84" w:rsidRDefault="004B028F" w:rsidP="00CE594D">
      <w:pPr>
        <w:numPr>
          <w:ilvl w:val="0"/>
          <w:numId w:val="11"/>
        </w:numPr>
        <w:tabs>
          <w:tab w:val="left" w:pos="567"/>
        </w:tabs>
        <w:spacing w:before="120"/>
        <w:ind w:left="567" w:right="20" w:hanging="567"/>
        <w:jc w:val="both"/>
        <w:rPr>
          <w:rFonts w:ascii="Arial" w:eastAsia="Arial" w:hAnsi="Arial"/>
        </w:rPr>
      </w:pPr>
      <w:r w:rsidRPr="00E77C84">
        <w:rPr>
          <w:rFonts w:ascii="Arial" w:eastAsia="Arial" w:hAnsi="Arial"/>
        </w:rPr>
        <w:t>Faktúry budú zasielané na sídlo objednávateľa Múzeum SNP, Kapitulská 23, 975 59 Banská Bystrica.</w:t>
      </w:r>
    </w:p>
    <w:p w14:paraId="0052EEDD" w14:textId="77777777" w:rsidR="00C9219F" w:rsidRPr="00E77C84" w:rsidRDefault="00C9219F" w:rsidP="00CE594D">
      <w:pPr>
        <w:numPr>
          <w:ilvl w:val="0"/>
          <w:numId w:val="11"/>
        </w:numPr>
        <w:tabs>
          <w:tab w:val="left" w:pos="567"/>
        </w:tabs>
        <w:spacing w:before="120"/>
        <w:ind w:left="567" w:right="20" w:hanging="567"/>
        <w:jc w:val="both"/>
        <w:rPr>
          <w:rFonts w:ascii="Arial" w:eastAsia="Arial" w:hAnsi="Arial"/>
        </w:rPr>
      </w:pPr>
      <w:r w:rsidRPr="00E77C84">
        <w:rPr>
          <w:rFonts w:ascii="Arial" w:eastAsia="Arial" w:hAnsi="Arial"/>
        </w:rPr>
        <w:t>V prípade, že faktúra nebude obsahovať všetky údaje podľa § 71 ods. 2 zákona NR SR č. 222/2004 Z. z. o dani z pridanej hodnoty v znení neskorších predpisov, resp. nebude po stránke vecnej alebo formálnej správne vystavená, objednávateľ ju vráti zhotoviteľovi na doplnenie (prepracovanie) a nová lehota splatnosti začne plynúť dňom doručenia doplnenej (prepracovanej) faktúry objednávateľovi.</w:t>
      </w:r>
    </w:p>
    <w:p w14:paraId="08A2504E"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Článok X.</w:t>
      </w:r>
    </w:p>
    <w:p w14:paraId="55EF86C5" w14:textId="77777777" w:rsidR="004B028F" w:rsidRPr="00E77C84" w:rsidRDefault="004B028F" w:rsidP="00E77C84">
      <w:pPr>
        <w:spacing w:before="120"/>
        <w:ind w:right="-2"/>
        <w:jc w:val="center"/>
        <w:rPr>
          <w:rFonts w:ascii="Arial" w:eastAsia="Arial" w:hAnsi="Arial"/>
          <w:b/>
        </w:rPr>
      </w:pPr>
      <w:r w:rsidRPr="00E77C84">
        <w:rPr>
          <w:rFonts w:ascii="Arial" w:eastAsia="Arial" w:hAnsi="Arial"/>
          <w:b/>
        </w:rPr>
        <w:t>Zodpovednosť za škody a pokuty</w:t>
      </w:r>
    </w:p>
    <w:p w14:paraId="611211E4" w14:textId="77777777" w:rsidR="00C9219F" w:rsidRPr="00E77C84" w:rsidRDefault="00C9219F" w:rsidP="00CE594D">
      <w:pPr>
        <w:numPr>
          <w:ilvl w:val="0"/>
          <w:numId w:val="12"/>
        </w:numPr>
        <w:tabs>
          <w:tab w:val="left" w:pos="567"/>
        </w:tabs>
        <w:spacing w:before="120"/>
        <w:ind w:left="567" w:right="20" w:hanging="567"/>
        <w:jc w:val="both"/>
        <w:rPr>
          <w:rFonts w:ascii="Arial" w:eastAsia="Arial" w:hAnsi="Arial"/>
        </w:rPr>
      </w:pPr>
      <w:r w:rsidRPr="00E77C84">
        <w:rPr>
          <w:rFonts w:ascii="Arial" w:eastAsia="Arial" w:hAnsi="Arial"/>
        </w:rPr>
        <w:t>Poskytovateľ je povinný zaplatiť zmluvnú pokutu za opakovane nevykonané činnosti podľa Prílohy zmluvy č. 1 vo výške 10 % z ceny nedodaných služieb.</w:t>
      </w:r>
    </w:p>
    <w:p w14:paraId="0D453CAF" w14:textId="77777777" w:rsidR="004B028F" w:rsidRPr="00E77C84" w:rsidRDefault="004B028F" w:rsidP="00CE594D">
      <w:pPr>
        <w:numPr>
          <w:ilvl w:val="0"/>
          <w:numId w:val="12"/>
        </w:numPr>
        <w:tabs>
          <w:tab w:val="left" w:pos="567"/>
        </w:tabs>
        <w:spacing w:before="120"/>
        <w:ind w:left="567" w:right="20" w:hanging="567"/>
        <w:jc w:val="both"/>
        <w:rPr>
          <w:rFonts w:ascii="Arial" w:eastAsia="Arial" w:hAnsi="Arial"/>
        </w:rPr>
      </w:pPr>
      <w:r w:rsidRPr="00E77C84">
        <w:rPr>
          <w:rFonts w:ascii="Arial" w:eastAsia="Arial" w:hAnsi="Arial"/>
        </w:rPr>
        <w:t>Zmluvné strany sa dohodli, že každá zmluvná strana bude znášať následky vyplývajúce z jej neplnenia zmluvných záväzkov podľa tejto zmluvy, ak takéto neplnenie je výhradne spôsobené touto zmluvnou stranou.</w:t>
      </w:r>
    </w:p>
    <w:p w14:paraId="3435CBC8" w14:textId="77777777" w:rsidR="004B028F" w:rsidRPr="00E77C84" w:rsidRDefault="004B028F" w:rsidP="00CE594D">
      <w:pPr>
        <w:numPr>
          <w:ilvl w:val="0"/>
          <w:numId w:val="12"/>
        </w:numPr>
        <w:tabs>
          <w:tab w:val="left" w:pos="567"/>
        </w:tabs>
        <w:spacing w:before="120"/>
        <w:ind w:left="567" w:right="20" w:hanging="567"/>
        <w:jc w:val="both"/>
        <w:rPr>
          <w:rFonts w:ascii="Arial" w:eastAsia="Arial" w:hAnsi="Arial"/>
        </w:rPr>
      </w:pPr>
      <w:r w:rsidRPr="00E77C84">
        <w:rPr>
          <w:rFonts w:ascii="Arial" w:eastAsia="Arial" w:hAnsi="Arial"/>
        </w:rPr>
        <w:t>Objednávateľ nezodpovedá za žiadne škody (škody na živote, zdraví osôb, ani na majetku), ktoré vznikli poskytovateľovi pri plnení tejto zmluvy, alebo v súvislosti s týmto plnením.</w:t>
      </w:r>
    </w:p>
    <w:p w14:paraId="0ED79911" w14:textId="77777777" w:rsidR="004B028F" w:rsidRPr="00E77C84" w:rsidRDefault="004B028F" w:rsidP="00CE594D">
      <w:pPr>
        <w:numPr>
          <w:ilvl w:val="0"/>
          <w:numId w:val="12"/>
        </w:numPr>
        <w:tabs>
          <w:tab w:val="left" w:pos="567"/>
        </w:tabs>
        <w:spacing w:before="120"/>
        <w:ind w:left="567" w:right="20" w:hanging="567"/>
        <w:jc w:val="both"/>
        <w:rPr>
          <w:rFonts w:ascii="Arial" w:eastAsia="Arial" w:hAnsi="Arial"/>
        </w:rPr>
      </w:pPr>
      <w:r w:rsidRPr="00E77C84">
        <w:rPr>
          <w:rFonts w:ascii="Arial" w:eastAsia="Arial" w:hAnsi="Arial"/>
        </w:rPr>
        <w:t>Poskytovateľ zodpovedá za škodu v plnom rozsahu, ktorú spôsobil objednávateľovi a tento je oprávnený škodu vymáhať.</w:t>
      </w:r>
    </w:p>
    <w:p w14:paraId="0017D9C0" w14:textId="77777777" w:rsidR="004B028F" w:rsidRPr="00E77C84" w:rsidRDefault="004B028F" w:rsidP="00CE594D">
      <w:pPr>
        <w:numPr>
          <w:ilvl w:val="0"/>
          <w:numId w:val="12"/>
        </w:numPr>
        <w:tabs>
          <w:tab w:val="left" w:pos="567"/>
        </w:tabs>
        <w:spacing w:before="120"/>
        <w:ind w:left="567" w:right="20" w:hanging="567"/>
        <w:jc w:val="both"/>
        <w:rPr>
          <w:rFonts w:ascii="Arial" w:eastAsia="Arial" w:hAnsi="Arial"/>
        </w:rPr>
      </w:pPr>
      <w:r w:rsidRPr="00E77C84">
        <w:rPr>
          <w:rFonts w:ascii="Arial" w:eastAsia="Arial" w:hAnsi="Arial"/>
        </w:rPr>
        <w:t>Ak v dôsledku činnosti alebo nečinnosti poskytovateľa vznikne objednávateľovi akákoľvek škoda, alebo ujma, je poskytovateľ povinný túto odstrániť na vlastné náklady, prioritne uvedením do pôvodného stavu v lehote určenej objednávateľom. V prípade, že tak neučiní, je objednávateľ oprávnený odstrániť závadný stav sám alebo treťou osobou, avšak vždy na náklady poskytovateľa.</w:t>
      </w:r>
    </w:p>
    <w:p w14:paraId="4521C63A" w14:textId="77777777" w:rsidR="00A57CAB" w:rsidRDefault="00A57CAB">
      <w:pPr>
        <w:rPr>
          <w:rFonts w:ascii="Arial" w:eastAsia="Arial" w:hAnsi="Arial"/>
          <w:b/>
        </w:rPr>
      </w:pPr>
      <w:r>
        <w:rPr>
          <w:rFonts w:ascii="Arial" w:eastAsia="Arial" w:hAnsi="Arial"/>
          <w:b/>
        </w:rPr>
        <w:br w:type="page"/>
      </w:r>
    </w:p>
    <w:p w14:paraId="2E09538C" w14:textId="528EA376" w:rsidR="004B028F" w:rsidRPr="00E77C84" w:rsidRDefault="004B028F" w:rsidP="00E77C84">
      <w:pPr>
        <w:spacing w:before="120"/>
        <w:ind w:right="17"/>
        <w:jc w:val="center"/>
        <w:rPr>
          <w:rFonts w:ascii="Arial" w:eastAsia="Arial" w:hAnsi="Arial"/>
          <w:b/>
        </w:rPr>
      </w:pPr>
      <w:r w:rsidRPr="00E77C84">
        <w:rPr>
          <w:rFonts w:ascii="Arial" w:eastAsia="Arial" w:hAnsi="Arial"/>
          <w:b/>
        </w:rPr>
        <w:lastRenderedPageBreak/>
        <w:t>Článok XI.</w:t>
      </w:r>
    </w:p>
    <w:p w14:paraId="36D6EF90"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Licencie</w:t>
      </w:r>
    </w:p>
    <w:p w14:paraId="6EB13649" w14:textId="77777777" w:rsidR="004B028F" w:rsidRPr="00E77C84" w:rsidRDefault="004B028F" w:rsidP="00CE594D">
      <w:pPr>
        <w:numPr>
          <w:ilvl w:val="0"/>
          <w:numId w:val="13"/>
        </w:numPr>
        <w:tabs>
          <w:tab w:val="left" w:pos="567"/>
        </w:tabs>
        <w:spacing w:before="120"/>
        <w:ind w:left="567" w:hanging="567"/>
        <w:jc w:val="both"/>
        <w:rPr>
          <w:rFonts w:ascii="Arial" w:eastAsia="Arial" w:hAnsi="Arial"/>
        </w:rPr>
      </w:pPr>
      <w:r w:rsidRPr="00E77C84">
        <w:rPr>
          <w:rFonts w:ascii="Arial" w:eastAsia="Arial" w:hAnsi="Arial"/>
        </w:rPr>
        <w:t>Poskytovateľ vyhlasuje, že je oprávnený udeliť súhlas na použitie aktualizácie softwaru, vsuvky programov, nové vydania a CD verzie software, ktoré objednávateľ obdrží v rámci poskytovania Servisu v počte, a len na použitie na supportovaných produktoch. Použitie týchto softwarových produktov bude v súlade s licenčnými smernicami výrobcu týchto produktov a objednávateľ súhlasí s ich dodržiavaním.</w:t>
      </w:r>
    </w:p>
    <w:p w14:paraId="1F7C7998" w14:textId="77777777" w:rsidR="004B028F" w:rsidRPr="00E77C84" w:rsidRDefault="004B028F" w:rsidP="00CE594D">
      <w:pPr>
        <w:numPr>
          <w:ilvl w:val="0"/>
          <w:numId w:val="13"/>
        </w:numPr>
        <w:tabs>
          <w:tab w:val="left" w:pos="567"/>
        </w:tabs>
        <w:spacing w:before="120"/>
        <w:ind w:left="567" w:hanging="567"/>
        <w:jc w:val="both"/>
        <w:rPr>
          <w:rFonts w:ascii="Arial" w:eastAsia="Arial" w:hAnsi="Arial"/>
        </w:rPr>
      </w:pPr>
      <w:r w:rsidRPr="00E77C84">
        <w:rPr>
          <w:rFonts w:ascii="Arial" w:eastAsia="Arial" w:hAnsi="Arial"/>
        </w:rPr>
        <w:t>Verzie on-line podporných produktov, poskytnutých touto zmluvou, a CD verzie týchto produktov, sa môžu kopírovať až do počtu oprávnených kontaktných osôb, a to len pre použitie týmito osobami za výhradným účelom diagnostikovania a riešenia softwarových problémov supportovaných produktov.</w:t>
      </w:r>
    </w:p>
    <w:p w14:paraId="0551856D" w14:textId="77777777" w:rsidR="004B028F" w:rsidRPr="00E77C84" w:rsidRDefault="004B028F" w:rsidP="00E77C84">
      <w:pPr>
        <w:spacing w:before="120"/>
        <w:ind w:right="17"/>
        <w:jc w:val="center"/>
        <w:rPr>
          <w:rFonts w:ascii="Arial" w:eastAsia="Arial" w:hAnsi="Arial"/>
          <w:b/>
        </w:rPr>
      </w:pPr>
      <w:bookmarkStart w:id="9" w:name="page8"/>
      <w:bookmarkEnd w:id="9"/>
      <w:r w:rsidRPr="00E77C84">
        <w:rPr>
          <w:rFonts w:ascii="Arial" w:eastAsia="Arial" w:hAnsi="Arial"/>
          <w:b/>
        </w:rPr>
        <w:t>Článok XII.</w:t>
      </w:r>
    </w:p>
    <w:p w14:paraId="23786BD5" w14:textId="77777777" w:rsidR="004B028F" w:rsidRPr="00E77C84" w:rsidRDefault="004B028F" w:rsidP="00E77C84">
      <w:pPr>
        <w:spacing w:before="120"/>
        <w:ind w:right="-2"/>
        <w:jc w:val="center"/>
        <w:rPr>
          <w:rFonts w:ascii="Arial" w:eastAsia="Arial" w:hAnsi="Arial"/>
          <w:b/>
        </w:rPr>
      </w:pPr>
      <w:r w:rsidRPr="00E77C84">
        <w:rPr>
          <w:rFonts w:ascii="Arial" w:eastAsia="Arial" w:hAnsi="Arial"/>
          <w:b/>
        </w:rPr>
        <w:t>Sťahovanie zariadení</w:t>
      </w:r>
    </w:p>
    <w:p w14:paraId="5DCD9DEC" w14:textId="77777777" w:rsidR="004B028F" w:rsidRPr="00E77C84" w:rsidRDefault="004B028F" w:rsidP="00CE594D">
      <w:pPr>
        <w:numPr>
          <w:ilvl w:val="0"/>
          <w:numId w:val="14"/>
        </w:numPr>
        <w:spacing w:before="120"/>
        <w:ind w:left="567" w:hanging="567"/>
        <w:jc w:val="both"/>
        <w:rPr>
          <w:rFonts w:ascii="Arial" w:eastAsia="Arial" w:hAnsi="Arial"/>
        </w:rPr>
      </w:pPr>
      <w:r w:rsidRPr="00E77C84">
        <w:rPr>
          <w:rFonts w:ascii="Arial" w:eastAsia="Arial" w:hAnsi="Arial"/>
        </w:rPr>
        <w:t>Aby sa zabránilo akémukoľvek prerušeniu podpory, odovzdá objednávateľ pred akýmkoľvek sťahovaním zariadenia najneskôr päť (5) pracovných dní vopred poskytovateľovi písomné oznámenie o novom mieste inštalácie. Pri sťahovaní zariadenia na vzdialenejšie miesto má poskytovateľ právo na úpravu cien za poskytované služby. Podpora zariadení, presťahovaných objednávateľom na iné miesto než tu uvedené, môže podliehať dodatočným poplatkom, ktorých výška bude stanovená po vzájomnej dohode.</w:t>
      </w:r>
    </w:p>
    <w:p w14:paraId="343054E1" w14:textId="77777777" w:rsidR="004B028F" w:rsidRPr="00E77C84" w:rsidRDefault="004B028F" w:rsidP="00CE594D">
      <w:pPr>
        <w:numPr>
          <w:ilvl w:val="0"/>
          <w:numId w:val="14"/>
        </w:numPr>
        <w:spacing w:before="120"/>
        <w:ind w:left="567" w:hanging="567"/>
        <w:jc w:val="both"/>
        <w:rPr>
          <w:rFonts w:ascii="Arial" w:eastAsia="Arial" w:hAnsi="Arial"/>
        </w:rPr>
      </w:pPr>
      <w:r w:rsidRPr="00E77C84">
        <w:rPr>
          <w:rFonts w:ascii="Arial" w:eastAsia="Arial" w:hAnsi="Arial"/>
        </w:rPr>
        <w:t>Na žiadosť objednávateľa môže poskytovateľ dozrieť na sťahovanie zariadenia a objednávateľ zaplatí za túto pomoc podľa aktuálne platných časových a materiálových sadzieb poskytovateľa. Ak po premiestnení zariadenia poskytovateľ zistí, že zariadenia (i) sú poškodené alebo (ii) nie sú v stave spôsobilom na riadnu prevádzku, po dohode s objednávateľom uvedie poskytovateľ na náklady objednávateľa zariadenia do stavu spôsobilosti na riadnu prevádzku.</w:t>
      </w:r>
    </w:p>
    <w:p w14:paraId="3D351607" w14:textId="77777777" w:rsidR="004B028F" w:rsidRPr="00E77C84" w:rsidRDefault="004B028F" w:rsidP="00E77C84">
      <w:pPr>
        <w:spacing w:before="120"/>
        <w:ind w:left="4003"/>
        <w:rPr>
          <w:rFonts w:ascii="Arial" w:eastAsia="Arial" w:hAnsi="Arial"/>
          <w:b/>
        </w:rPr>
      </w:pPr>
      <w:r w:rsidRPr="00E77C84">
        <w:rPr>
          <w:rFonts w:ascii="Arial" w:eastAsia="Arial" w:hAnsi="Arial"/>
          <w:b/>
        </w:rPr>
        <w:t>Článok XIII.</w:t>
      </w:r>
    </w:p>
    <w:p w14:paraId="389ADFAA" w14:textId="77777777" w:rsidR="004B028F" w:rsidRPr="00E77C84" w:rsidRDefault="004B028F" w:rsidP="00E77C84">
      <w:pPr>
        <w:spacing w:before="120"/>
        <w:ind w:left="3983"/>
        <w:rPr>
          <w:rFonts w:ascii="Arial" w:eastAsia="Arial" w:hAnsi="Arial"/>
          <w:b/>
        </w:rPr>
      </w:pPr>
      <w:r w:rsidRPr="00E77C84">
        <w:rPr>
          <w:rFonts w:ascii="Arial" w:eastAsia="Arial" w:hAnsi="Arial"/>
          <w:b/>
        </w:rPr>
        <w:t>Vyššia moc</w:t>
      </w:r>
    </w:p>
    <w:p w14:paraId="28833D6C" w14:textId="77777777" w:rsidR="004B028F" w:rsidRPr="00E77C84" w:rsidRDefault="004B028F" w:rsidP="00E77C84">
      <w:pPr>
        <w:spacing w:before="120"/>
        <w:ind w:left="3"/>
        <w:jc w:val="both"/>
        <w:rPr>
          <w:rFonts w:ascii="Arial" w:eastAsia="Arial" w:hAnsi="Arial"/>
        </w:rPr>
      </w:pPr>
      <w:r w:rsidRPr="00E77C84">
        <w:rPr>
          <w:rFonts w:ascii="Arial" w:eastAsia="Arial" w:hAnsi="Arial"/>
        </w:rPr>
        <w:t>Poskytovateľ nie je zodpovedný za nesplnenie tejto zmluvy, ak toto nesplnenie bolo zapríčinené vyššou mocou. Pre účely tejto zmluvy sa za vyššiu moc považujú udalosti, ktoré nie sú závislé od konania zmluvných strán, a ktoré nemôžu zmluvné strany ani predvídať, ani nijakým spôsobom priamo ovplyvniť, ako napríklad vojna, mobilizácia, povstanie, živelné pohromy, požiare, embargo, karanténa. Tým nie sú dotknuté ustanovenia Obchodného zákonníka o okolnostiach vylučujúcich zodpovednosť.</w:t>
      </w:r>
    </w:p>
    <w:p w14:paraId="4DD828B5"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Článok XIV.</w:t>
      </w:r>
    </w:p>
    <w:p w14:paraId="789E84BD"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Obchodné tajomstvo</w:t>
      </w:r>
    </w:p>
    <w:p w14:paraId="74573075" w14:textId="77777777" w:rsidR="004B028F" w:rsidRPr="00E77C84" w:rsidRDefault="004B028F" w:rsidP="00CE594D">
      <w:pPr>
        <w:numPr>
          <w:ilvl w:val="0"/>
          <w:numId w:val="15"/>
        </w:numPr>
        <w:tabs>
          <w:tab w:val="left" w:pos="567"/>
        </w:tabs>
        <w:spacing w:before="120"/>
        <w:ind w:left="567" w:hanging="567"/>
        <w:jc w:val="both"/>
        <w:rPr>
          <w:rFonts w:ascii="Arial" w:eastAsia="Arial" w:hAnsi="Arial"/>
        </w:rPr>
      </w:pPr>
      <w:r w:rsidRPr="00E77C84">
        <w:rPr>
          <w:rFonts w:ascii="Arial" w:eastAsia="Arial" w:hAnsi="Arial"/>
        </w:rPr>
        <w:t>Obidve zmluvné strany sa zaväzujú udržiavať v tajnosti všetky verbálne, aj písomné informácie o druhej zmluvnej strane, prípadne o klientoch druhej zmluvnej strany, o ich spôsobe práce, organizačnej štruktúre, o know-how a pod., zistené pri plnení predmetu podľa tejto zmluvy a nezverejňovať ich vo vzťahu k tretím osobám.</w:t>
      </w:r>
    </w:p>
    <w:p w14:paraId="4FEAE4A0" w14:textId="77777777" w:rsidR="004B028F" w:rsidRPr="00E77C84" w:rsidRDefault="004B028F" w:rsidP="00CE594D">
      <w:pPr>
        <w:numPr>
          <w:ilvl w:val="0"/>
          <w:numId w:val="15"/>
        </w:numPr>
        <w:tabs>
          <w:tab w:val="left" w:pos="567"/>
        </w:tabs>
        <w:spacing w:before="120"/>
        <w:ind w:left="567" w:hanging="567"/>
        <w:jc w:val="both"/>
        <w:rPr>
          <w:rFonts w:ascii="Arial" w:eastAsia="Arial" w:hAnsi="Arial"/>
        </w:rPr>
      </w:pPr>
      <w:r w:rsidRPr="00E77C84">
        <w:rPr>
          <w:rFonts w:ascii="Arial" w:eastAsia="Arial" w:hAnsi="Arial"/>
        </w:rPr>
        <w:t>Žiadna zo zmluvných strán nevyužije akékoľvek informácie, ktoré zistila alebo s prihliadnutím na okolnosti mohla zistiť pri plnení predmetu tejto zmluvy vo svoj prospech, ani v prospech tretích strán, počas trvania zmluvného vzťahu, ani po jeho ukončení, prípadne odstúpení od zmluvy.</w:t>
      </w:r>
    </w:p>
    <w:p w14:paraId="0151AC2A" w14:textId="77777777" w:rsidR="004B028F" w:rsidRPr="00F44D24" w:rsidRDefault="004B028F" w:rsidP="00E77C84">
      <w:pPr>
        <w:spacing w:before="120"/>
        <w:ind w:right="17"/>
        <w:jc w:val="center"/>
        <w:rPr>
          <w:rFonts w:ascii="Arial" w:eastAsia="Arial" w:hAnsi="Arial"/>
          <w:b/>
        </w:rPr>
      </w:pPr>
      <w:r w:rsidRPr="00F44D24">
        <w:rPr>
          <w:rFonts w:ascii="Arial" w:eastAsia="Arial" w:hAnsi="Arial"/>
          <w:b/>
        </w:rPr>
        <w:t>Článok XV.</w:t>
      </w:r>
    </w:p>
    <w:p w14:paraId="35467929" w14:textId="77777777" w:rsidR="0072529C" w:rsidRPr="00F44D24" w:rsidRDefault="0072529C" w:rsidP="00E77C84">
      <w:pPr>
        <w:spacing w:before="120"/>
        <w:ind w:right="17"/>
        <w:jc w:val="center"/>
        <w:rPr>
          <w:rFonts w:ascii="Arial" w:eastAsia="Arial" w:hAnsi="Arial"/>
          <w:b/>
        </w:rPr>
      </w:pPr>
      <w:r w:rsidRPr="00F44D24">
        <w:rPr>
          <w:rFonts w:ascii="Arial" w:eastAsia="Arial" w:hAnsi="Arial"/>
          <w:b/>
        </w:rPr>
        <w:t>Subdodávateľská doložka</w:t>
      </w:r>
    </w:p>
    <w:p w14:paraId="6BA2F2AF" w14:textId="77777777" w:rsidR="0072529C" w:rsidRPr="00F44D24" w:rsidRDefault="0072529C" w:rsidP="00CE594D">
      <w:pPr>
        <w:pStyle w:val="Odsekzoznamu"/>
        <w:numPr>
          <w:ilvl w:val="0"/>
          <w:numId w:val="22"/>
        </w:numPr>
        <w:overflowPunct w:val="0"/>
        <w:autoSpaceDE w:val="0"/>
        <w:autoSpaceDN w:val="0"/>
        <w:adjustRightInd w:val="0"/>
        <w:spacing w:before="120"/>
        <w:ind w:left="567" w:right="23" w:hanging="567"/>
        <w:jc w:val="both"/>
        <w:rPr>
          <w:rFonts w:ascii="Arial" w:hAnsi="Arial" w:cs="Arial"/>
          <w:sz w:val="20"/>
          <w:szCs w:val="20"/>
        </w:rPr>
      </w:pPr>
      <w:r w:rsidRPr="00F44D24">
        <w:rPr>
          <w:rFonts w:ascii="Arial" w:hAnsi="Arial" w:cs="Arial"/>
          <w:sz w:val="20"/>
          <w:szCs w:val="20"/>
        </w:rPr>
        <w:t>V prípade poskytovania predmetu zmluvy prostredníctvom tretích osôb (subdodávateľov) zodpovedá poskytovateľ objednávateľovi za splnenie záväzku riadne poskytnúť službu akoby ho poskytoval sám.</w:t>
      </w:r>
    </w:p>
    <w:p w14:paraId="65451247" w14:textId="77777777" w:rsidR="0072529C" w:rsidRPr="00F44D24" w:rsidRDefault="0072529C" w:rsidP="00CE594D">
      <w:pPr>
        <w:pStyle w:val="Odsekzoznamu"/>
        <w:numPr>
          <w:ilvl w:val="0"/>
          <w:numId w:val="22"/>
        </w:numPr>
        <w:overflowPunct w:val="0"/>
        <w:autoSpaceDE w:val="0"/>
        <w:autoSpaceDN w:val="0"/>
        <w:adjustRightInd w:val="0"/>
        <w:spacing w:before="120"/>
        <w:ind w:left="567" w:right="23" w:hanging="567"/>
        <w:jc w:val="both"/>
        <w:rPr>
          <w:rFonts w:ascii="Arial" w:hAnsi="Arial" w:cs="Arial"/>
          <w:sz w:val="20"/>
          <w:szCs w:val="20"/>
        </w:rPr>
      </w:pPr>
      <w:r w:rsidRPr="00F44D24">
        <w:rPr>
          <w:rFonts w:ascii="Arial" w:hAnsi="Arial" w:cs="Arial"/>
          <w:sz w:val="20"/>
          <w:szCs w:val="20"/>
        </w:rPr>
        <w:t>Na základe dohody zmluvných strán poskytovateľ je oprávnený vykonávať dielo len subdodávateľmi spĺňajúcimi podmienky účasti týkajúce sa osobného postavenia, a u ktorých neexistovali a neexistujú dôvody na vylúčenie podľa ustanovenia § 40 ods. 6 písm. a) až h) a § 40 ods. 7 zákona č. 343/2015 Z. z. o verejnom obstarávaní a o zmene a doplnení niektorých zákonov.</w:t>
      </w:r>
    </w:p>
    <w:p w14:paraId="25DB2934" w14:textId="77777777" w:rsidR="0072529C" w:rsidRPr="00F44D24" w:rsidRDefault="0072529C" w:rsidP="00CE594D">
      <w:pPr>
        <w:pStyle w:val="Odsekzoznamu"/>
        <w:numPr>
          <w:ilvl w:val="0"/>
          <w:numId w:val="22"/>
        </w:numPr>
        <w:overflowPunct w:val="0"/>
        <w:autoSpaceDE w:val="0"/>
        <w:autoSpaceDN w:val="0"/>
        <w:adjustRightInd w:val="0"/>
        <w:spacing w:before="120"/>
        <w:ind w:left="567" w:right="23" w:hanging="567"/>
        <w:jc w:val="both"/>
        <w:rPr>
          <w:rFonts w:ascii="Arial" w:hAnsi="Arial" w:cs="Arial"/>
          <w:sz w:val="20"/>
          <w:szCs w:val="20"/>
        </w:rPr>
      </w:pPr>
      <w:r w:rsidRPr="00F44D24">
        <w:rPr>
          <w:rFonts w:ascii="Arial" w:hAnsi="Arial" w:cs="Arial"/>
          <w:sz w:val="20"/>
          <w:szCs w:val="20"/>
        </w:rPr>
        <w:lastRenderedPageBreak/>
        <w:t>Poskytovateľ zostaví zoznam všetkých subdodávateľov podieľajúcich sa na poskytovaní služby (príloha č. 3), pričom tento musí obsahovať:</w:t>
      </w:r>
    </w:p>
    <w:p w14:paraId="63C86995" w14:textId="77777777" w:rsidR="0072529C" w:rsidRPr="00F44D24" w:rsidRDefault="0072529C" w:rsidP="0072529C">
      <w:pPr>
        <w:autoSpaceDE w:val="0"/>
        <w:autoSpaceDN w:val="0"/>
        <w:adjustRightInd w:val="0"/>
        <w:spacing w:before="120"/>
        <w:ind w:left="1134" w:hanging="567"/>
        <w:jc w:val="both"/>
        <w:rPr>
          <w:rFonts w:ascii="Arial" w:hAnsi="Arial"/>
        </w:rPr>
      </w:pPr>
      <w:r w:rsidRPr="00F44D24">
        <w:rPr>
          <w:rFonts w:ascii="Arial" w:hAnsi="Arial"/>
        </w:rPr>
        <w:t xml:space="preserve">a) </w:t>
      </w:r>
      <w:r w:rsidRPr="00F44D24">
        <w:rPr>
          <w:rFonts w:ascii="Arial" w:hAnsi="Arial"/>
        </w:rPr>
        <w:tab/>
        <w:t>ich obchodné meno, sídlo/miesto podnikania, identifikačné číslo (IČO), označenie registra, v ktorom je subdodávateľ zapísaný, číslo zápisu, údaje osoby oprávnenej konať za subdodávateľa v rozsahu meno a priezvisko, adresa pobytu a dátum narodenia,</w:t>
      </w:r>
    </w:p>
    <w:p w14:paraId="1A877417" w14:textId="77777777" w:rsidR="0072529C" w:rsidRPr="00F44D24" w:rsidRDefault="0072529C" w:rsidP="0072529C">
      <w:pPr>
        <w:autoSpaceDE w:val="0"/>
        <w:autoSpaceDN w:val="0"/>
        <w:adjustRightInd w:val="0"/>
        <w:spacing w:before="120"/>
        <w:ind w:left="1134" w:hanging="567"/>
        <w:jc w:val="both"/>
        <w:rPr>
          <w:rFonts w:ascii="Arial" w:hAnsi="Arial"/>
        </w:rPr>
      </w:pPr>
      <w:r w:rsidRPr="00F44D24">
        <w:rPr>
          <w:rFonts w:ascii="Arial" w:hAnsi="Arial"/>
        </w:rPr>
        <w:t xml:space="preserve">b) </w:t>
      </w:r>
      <w:r w:rsidRPr="00F44D24">
        <w:rPr>
          <w:rFonts w:ascii="Arial" w:hAnsi="Arial"/>
        </w:rPr>
        <w:tab/>
        <w:t>čestné vyhlásenie Zhotoviteľa, že každý zo subdodávateľov spĺňa alebo najneskôr v čase začatia realizovania ním vykonávanej služby bude spĺňať podmienky stanovené všeobecne záväznými predpismi v oblasti verejného obstarávania, najmä podmienky účasti týkajúce sa osobného postavenia, a že u subdodávateľa neexistovali a neexistujú dôvody na vylúčenie podľa ustanovenia § 40 ods. 6 písm. a) až h) a § 40 ods. 7 zákona č. 343/2015 Z. z. o verejnom obstarávaní a o zmene a doplnení niektorých zákonov.</w:t>
      </w:r>
    </w:p>
    <w:p w14:paraId="597D4C9A" w14:textId="77777777" w:rsidR="0072529C" w:rsidRPr="00F44D24" w:rsidRDefault="0072529C" w:rsidP="0072529C">
      <w:pPr>
        <w:autoSpaceDE w:val="0"/>
        <w:autoSpaceDN w:val="0"/>
        <w:adjustRightInd w:val="0"/>
        <w:spacing w:before="120"/>
        <w:ind w:left="1134" w:hanging="567"/>
        <w:jc w:val="both"/>
        <w:rPr>
          <w:rFonts w:ascii="Arial" w:hAnsi="Arial"/>
        </w:rPr>
      </w:pPr>
      <w:r w:rsidRPr="00F44D24">
        <w:rPr>
          <w:rFonts w:ascii="Arial" w:hAnsi="Arial"/>
        </w:rPr>
        <w:t xml:space="preserve">Predmetný zoznam </w:t>
      </w:r>
      <w:r w:rsidR="008F4411" w:rsidRPr="00F44D24">
        <w:rPr>
          <w:rFonts w:ascii="Arial" w:hAnsi="Arial"/>
        </w:rPr>
        <w:t>je prílohou č. 3</w:t>
      </w:r>
      <w:r w:rsidRPr="00F44D24">
        <w:rPr>
          <w:rFonts w:ascii="Arial" w:hAnsi="Arial"/>
        </w:rPr>
        <w:t xml:space="preserve"> zmluvy.</w:t>
      </w:r>
    </w:p>
    <w:p w14:paraId="36F09D44" w14:textId="77777777" w:rsidR="0072529C" w:rsidRPr="00F44D24" w:rsidRDefault="0072529C" w:rsidP="00CE594D">
      <w:pPr>
        <w:pStyle w:val="Odsekzoznamu"/>
        <w:numPr>
          <w:ilvl w:val="0"/>
          <w:numId w:val="22"/>
        </w:numPr>
        <w:overflowPunct w:val="0"/>
        <w:autoSpaceDE w:val="0"/>
        <w:autoSpaceDN w:val="0"/>
        <w:adjustRightInd w:val="0"/>
        <w:spacing w:before="120"/>
        <w:ind w:left="567" w:right="23" w:hanging="567"/>
        <w:jc w:val="both"/>
        <w:rPr>
          <w:rFonts w:ascii="Arial" w:hAnsi="Arial" w:cs="Arial"/>
          <w:sz w:val="20"/>
          <w:szCs w:val="20"/>
        </w:rPr>
      </w:pPr>
      <w:r w:rsidRPr="00F44D24">
        <w:rPr>
          <w:rFonts w:ascii="Arial" w:hAnsi="Arial" w:cs="Arial"/>
          <w:sz w:val="20"/>
          <w:szCs w:val="20"/>
        </w:rPr>
        <w:t xml:space="preserve">Objednávateľ si vyhradzuje právo v odôvodnených prípadoch odmietnuť kedykoľvek akéhokoľvek subdodávateľa </w:t>
      </w:r>
      <w:r w:rsidR="008F4411" w:rsidRPr="00F44D24">
        <w:rPr>
          <w:rFonts w:ascii="Arial" w:hAnsi="Arial" w:cs="Arial"/>
          <w:sz w:val="20"/>
          <w:szCs w:val="20"/>
        </w:rPr>
        <w:t>poskytovateľa</w:t>
      </w:r>
      <w:r w:rsidRPr="00F44D24">
        <w:rPr>
          <w:rFonts w:ascii="Arial" w:hAnsi="Arial" w:cs="Arial"/>
          <w:sz w:val="20"/>
          <w:szCs w:val="20"/>
        </w:rPr>
        <w:t xml:space="preserve"> bez toho, že by mal </w:t>
      </w:r>
      <w:r w:rsidR="008F4411" w:rsidRPr="00F44D24">
        <w:rPr>
          <w:rFonts w:ascii="Arial" w:hAnsi="Arial" w:cs="Arial"/>
          <w:sz w:val="20"/>
          <w:szCs w:val="20"/>
        </w:rPr>
        <w:t>poskytovateľ</w:t>
      </w:r>
      <w:r w:rsidRPr="00F44D24">
        <w:rPr>
          <w:rFonts w:ascii="Arial" w:hAnsi="Arial" w:cs="Arial"/>
          <w:sz w:val="20"/>
          <w:szCs w:val="20"/>
        </w:rPr>
        <w:t xml:space="preserve"> nárok na kompenzáciu. V takomto prípade je </w:t>
      </w:r>
      <w:r w:rsidR="008F4411" w:rsidRPr="00F44D24">
        <w:rPr>
          <w:rFonts w:ascii="Arial" w:hAnsi="Arial" w:cs="Arial"/>
          <w:sz w:val="20"/>
          <w:szCs w:val="20"/>
        </w:rPr>
        <w:t xml:space="preserve">poskytovateľ </w:t>
      </w:r>
      <w:r w:rsidRPr="00F44D24">
        <w:rPr>
          <w:rFonts w:ascii="Arial" w:hAnsi="Arial" w:cs="Arial"/>
          <w:sz w:val="20"/>
          <w:szCs w:val="20"/>
        </w:rPr>
        <w:t xml:space="preserve">povinný bez zbytočného odkladu právne relevantným spôsobom ukončiť zmluvu so subdodávateľom a uplatňovať voči nemu všetky svoje práva vyplývajúce zo zaniknutého zmluvného vzťahu. </w:t>
      </w:r>
    </w:p>
    <w:p w14:paraId="47CE1411" w14:textId="77777777" w:rsidR="0072529C" w:rsidRPr="00F44D24" w:rsidRDefault="0072529C" w:rsidP="00CE594D">
      <w:pPr>
        <w:pStyle w:val="Odsekzoznamu"/>
        <w:numPr>
          <w:ilvl w:val="0"/>
          <w:numId w:val="22"/>
        </w:numPr>
        <w:overflowPunct w:val="0"/>
        <w:autoSpaceDE w:val="0"/>
        <w:autoSpaceDN w:val="0"/>
        <w:adjustRightInd w:val="0"/>
        <w:spacing w:before="120"/>
        <w:ind w:left="567" w:right="23" w:hanging="567"/>
        <w:jc w:val="both"/>
        <w:rPr>
          <w:rFonts w:ascii="Arial" w:hAnsi="Arial" w:cs="Arial"/>
          <w:sz w:val="20"/>
          <w:szCs w:val="20"/>
        </w:rPr>
      </w:pPr>
      <w:r w:rsidRPr="00F44D24">
        <w:rPr>
          <w:rFonts w:ascii="Arial" w:hAnsi="Arial" w:cs="Arial"/>
          <w:sz w:val="20"/>
          <w:szCs w:val="20"/>
        </w:rPr>
        <w:t xml:space="preserve">Ak dôjde k zmene subdodávateľov zo strany </w:t>
      </w:r>
      <w:r w:rsidR="008F4411" w:rsidRPr="00F44D24">
        <w:rPr>
          <w:rFonts w:ascii="Arial" w:hAnsi="Arial" w:cs="Arial"/>
          <w:sz w:val="20"/>
          <w:szCs w:val="20"/>
        </w:rPr>
        <w:t xml:space="preserve">poskytovateľa, </w:t>
      </w:r>
      <w:r w:rsidRPr="00F44D24">
        <w:rPr>
          <w:rFonts w:ascii="Arial" w:hAnsi="Arial" w:cs="Arial"/>
          <w:sz w:val="20"/>
          <w:szCs w:val="20"/>
        </w:rPr>
        <w:t xml:space="preserve">je </w:t>
      </w:r>
      <w:r w:rsidR="008F4411" w:rsidRPr="00F44D24">
        <w:rPr>
          <w:rFonts w:ascii="Arial" w:hAnsi="Arial" w:cs="Arial"/>
          <w:sz w:val="20"/>
          <w:szCs w:val="20"/>
        </w:rPr>
        <w:t xml:space="preserve">poskytovateľ </w:t>
      </w:r>
      <w:r w:rsidRPr="00F44D24">
        <w:rPr>
          <w:rFonts w:ascii="Arial" w:hAnsi="Arial" w:cs="Arial"/>
          <w:sz w:val="20"/>
          <w:szCs w:val="20"/>
        </w:rPr>
        <w:t>povinný písomne oznámiť Objednávateľovi vopred minimálne 5 pracovných dní pred zmenou údaje týkajúce sa nového subdodávateľa v rozsahu podľa bodu 3 písm. a) a b) tohto článku zmluvy.</w:t>
      </w:r>
    </w:p>
    <w:p w14:paraId="47E4AC43" w14:textId="35BD70DF" w:rsidR="0072529C" w:rsidRPr="00F44D24" w:rsidRDefault="008F4411" w:rsidP="00CE594D">
      <w:pPr>
        <w:pStyle w:val="Odsekzoznamu"/>
        <w:numPr>
          <w:ilvl w:val="0"/>
          <w:numId w:val="22"/>
        </w:numPr>
        <w:overflowPunct w:val="0"/>
        <w:autoSpaceDE w:val="0"/>
        <w:autoSpaceDN w:val="0"/>
        <w:adjustRightInd w:val="0"/>
        <w:spacing w:before="120"/>
        <w:ind w:left="567" w:right="23" w:hanging="567"/>
        <w:jc w:val="both"/>
        <w:rPr>
          <w:rFonts w:ascii="Arial" w:hAnsi="Arial" w:cs="Arial"/>
          <w:sz w:val="20"/>
          <w:szCs w:val="20"/>
        </w:rPr>
      </w:pPr>
      <w:r w:rsidRPr="00F44D24">
        <w:rPr>
          <w:rFonts w:ascii="Arial" w:hAnsi="Arial" w:cs="Arial"/>
          <w:sz w:val="20"/>
          <w:szCs w:val="20"/>
        </w:rPr>
        <w:t xml:space="preserve">Poskytovateľ </w:t>
      </w:r>
      <w:r w:rsidR="0072529C" w:rsidRPr="00F44D24">
        <w:rPr>
          <w:rFonts w:ascii="Arial" w:hAnsi="Arial" w:cs="Arial"/>
          <w:sz w:val="20"/>
          <w:szCs w:val="20"/>
        </w:rPr>
        <w:t>zodpovedá za to, že všetci jeho subdodávatelia sú počas plnenia zmluvy zaregistrovaní v registri partnerov verejného sektora, pokiaľ je splnená ich povinnosť uvedená v § 2 ods. 1 písm. a) bod 7. a ods. 2 zákona č. 315/2016 Z.z. v znení neskorších predpisov (podiel subdodávky vo finančnom vyjadrení predstavuje čiastku vyššiu ako 100.000.- bez DPH).</w:t>
      </w:r>
    </w:p>
    <w:p w14:paraId="2AB1693F" w14:textId="77777777" w:rsidR="0072529C" w:rsidRPr="00E77C84" w:rsidRDefault="0072529C" w:rsidP="00E77C84">
      <w:pPr>
        <w:spacing w:before="120"/>
        <w:ind w:right="17"/>
        <w:jc w:val="center"/>
        <w:rPr>
          <w:rFonts w:ascii="Arial" w:eastAsia="Arial" w:hAnsi="Arial"/>
          <w:b/>
        </w:rPr>
      </w:pPr>
      <w:r>
        <w:rPr>
          <w:rFonts w:ascii="Arial" w:eastAsia="Arial" w:hAnsi="Arial"/>
          <w:b/>
        </w:rPr>
        <w:t>Článok XVI.</w:t>
      </w:r>
    </w:p>
    <w:p w14:paraId="731F66BB" w14:textId="77777777" w:rsidR="004B028F" w:rsidRPr="00E77C84" w:rsidRDefault="004B028F" w:rsidP="00E77C84">
      <w:pPr>
        <w:spacing w:before="120"/>
        <w:ind w:right="17"/>
        <w:jc w:val="center"/>
        <w:rPr>
          <w:rFonts w:ascii="Arial" w:eastAsia="Arial" w:hAnsi="Arial"/>
          <w:b/>
        </w:rPr>
      </w:pPr>
      <w:r w:rsidRPr="00E77C84">
        <w:rPr>
          <w:rFonts w:ascii="Arial" w:eastAsia="Arial" w:hAnsi="Arial"/>
          <w:b/>
        </w:rPr>
        <w:t>Záverečné ustanovenia</w:t>
      </w:r>
    </w:p>
    <w:p w14:paraId="16B513C4" w14:textId="77777777" w:rsidR="004B028F" w:rsidRPr="00E77C84" w:rsidRDefault="004B028F"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 xml:space="preserve">Táto zmluva predstavuje úplnú dohodu medzi stranami, vzťahujúcu sa na poskytnutie Servisu pre </w:t>
      </w:r>
      <w:r w:rsidR="000E4FAE" w:rsidRPr="00E77C84">
        <w:rPr>
          <w:rFonts w:ascii="Arial" w:eastAsia="Arial" w:hAnsi="Arial"/>
        </w:rPr>
        <w:t>digitalizačné zariadenia Witikon MDS</w:t>
      </w:r>
      <w:r w:rsidRPr="00E77C84">
        <w:rPr>
          <w:rFonts w:ascii="Arial" w:eastAsia="Arial" w:hAnsi="Arial"/>
        </w:rPr>
        <w:t xml:space="preserve">. Nahrádza všetky predchádzajúce alebo dočasné ústne i písomné dohody, návrhy a prehlásenia v tejto záležitosti, a má prednostnú platnosť pri akýchkoľvek sporných alebo dodatočných podmienkach akéhokoľvek cenníka, objednávky, potvrdenia alebo podobných oznámení medzi stranami počas platnosti tejto zmluvy. Zmeny znenia tejto zmluvy alebo jej dodatky sú platné len v písomnej forme, </w:t>
      </w:r>
      <w:r w:rsidR="008F4411">
        <w:rPr>
          <w:rFonts w:ascii="Arial" w:eastAsia="Arial" w:hAnsi="Arial"/>
        </w:rPr>
        <w:t xml:space="preserve">ak sú uzavreté v súlade s ustanovením § 18 zákona č. 343/2015 Z.z. v znení neskorších predpisov, </w:t>
      </w:r>
      <w:r w:rsidRPr="00E77C84">
        <w:rPr>
          <w:rFonts w:ascii="Arial" w:eastAsia="Arial" w:hAnsi="Arial"/>
        </w:rPr>
        <w:t>riadne podpísané oprávnenými zástupcami oboch strán.</w:t>
      </w:r>
    </w:p>
    <w:p w14:paraId="3BC3F52F" w14:textId="77777777" w:rsidR="004B028F" w:rsidRPr="00E77C84" w:rsidRDefault="004B028F"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Všetky vzťahy neupravené touto zmluvou sa riadia Obchodným zákonníkom Slovenskej republiky.</w:t>
      </w:r>
    </w:p>
    <w:p w14:paraId="67A1E1A4" w14:textId="77777777" w:rsidR="004B028F" w:rsidRPr="00E77C84" w:rsidRDefault="004B028F"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Žiadna zo strán nesmie postúpiť alebo inak previesť akékoľvek zo svojich práv alebo povinností z tejto zmluvy, bez predchádzajúceho písomného súhlasu druhej strany, s výnimkou, že poskytovateľ môže postúpiť svoje právo na platbu, môže postúpiť túto zmluvu na sesterskú spoločnosť a môže uzavrieť vedľajšiu zmluvu na poskytovanie podpory podľa tejto zmluvy.</w:t>
      </w:r>
    </w:p>
    <w:p w14:paraId="485A3B0D" w14:textId="77777777" w:rsidR="004B028F" w:rsidRPr="00E77C84" w:rsidRDefault="004B028F" w:rsidP="00CE594D">
      <w:pPr>
        <w:numPr>
          <w:ilvl w:val="0"/>
          <w:numId w:val="16"/>
        </w:numPr>
        <w:tabs>
          <w:tab w:val="left" w:pos="567"/>
        </w:tabs>
        <w:spacing w:before="120"/>
        <w:ind w:left="567" w:hanging="567"/>
        <w:jc w:val="both"/>
        <w:rPr>
          <w:rFonts w:ascii="Arial" w:eastAsia="Arial" w:hAnsi="Arial"/>
        </w:rPr>
      </w:pPr>
      <w:bookmarkStart w:id="10" w:name="page9"/>
      <w:bookmarkEnd w:id="10"/>
      <w:r w:rsidRPr="00E77C84">
        <w:rPr>
          <w:rFonts w:ascii="Arial" w:eastAsia="Arial" w:hAnsi="Arial"/>
        </w:rPr>
        <w:t>Všetky oznámenia, dodatky a zmeny týkajúce sa tejto zmluvy musia byť v písomnej forme a doručené doporučenou poštou s potvrdením prevzatia na adresu, uvedenú v servisnej zmluve. Každé takéto oznámenie nadobúda účinnosť v deň nasledujúcom po dni zverejnenia v Centrálnom registri zmlúv.</w:t>
      </w:r>
    </w:p>
    <w:p w14:paraId="48983FD5" w14:textId="77777777" w:rsidR="00E45988" w:rsidRPr="00E77C84" w:rsidRDefault="00E45988"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Poskytovateľ berie na vedomie povinnosť objednávateľa zverejniť túto zmluvu ako aj jednotlivé čiastkové zmluvy, objednávky a faktúry vyplývajúce z tejto zmluvy a svojim podpisom dáva súhlas na zverejnenie tejto zmluvy v plnom rozsahu.</w:t>
      </w:r>
    </w:p>
    <w:p w14:paraId="13D5AD9E" w14:textId="77777777" w:rsidR="00E45988" w:rsidRPr="00E77C84" w:rsidRDefault="00E45988"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V prípade, že je alebo ak sa stane niektoré ustanovenie tejto zmluvy neplatné, zostávajú ostatné ustanovenia tejto zmluvy platné a účinné. Miesto neplatného ustanovenia sa použijú ustanovenia všeobecne záväzných právnych predpisov upravujúce otázku vzájomného vzťahu zmluvných strán. Zmluvné strany sa potom zaväzujú upraviť svoj vzťah prijatím iného ustanovenia, ktoré svojím obsahom a povahou najlepšie zodpovedá zámeru neplatného ustanovenia.</w:t>
      </w:r>
    </w:p>
    <w:p w14:paraId="077234B5" w14:textId="77777777" w:rsidR="00E45988" w:rsidRPr="00E77C84" w:rsidRDefault="00E45988"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lastRenderedPageBreak/>
        <w:t>Zmluvné strany sa zaväzujú oznámiť druhej zmluvnej strane všetky zmeny údajov (zmena názvu, sídla, fakturačných údajov, bankového účtu, IČO, DIČ a pod.) dôležitých pre bezproblémové plnenie zmluvy.</w:t>
      </w:r>
    </w:p>
    <w:p w14:paraId="435CC0F8" w14:textId="77777777" w:rsidR="004B028F" w:rsidRPr="00E77C84" w:rsidRDefault="004B028F"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 xml:space="preserve">Táto zmluva sa vyhotovuje v šiestich vyhotoveniach, z ktorých </w:t>
      </w:r>
      <w:r w:rsidR="00700EA9" w:rsidRPr="00E77C84">
        <w:rPr>
          <w:rFonts w:ascii="Arial" w:eastAsia="Arial" w:hAnsi="Arial"/>
        </w:rPr>
        <w:t>o</w:t>
      </w:r>
      <w:r w:rsidRPr="00E77C84">
        <w:rPr>
          <w:rFonts w:ascii="Arial" w:eastAsia="Arial" w:hAnsi="Arial"/>
        </w:rPr>
        <w:t>bjednávateľ obdrží štyri vyhotovenia a poskytovateľ dve vyhotovenia.</w:t>
      </w:r>
    </w:p>
    <w:p w14:paraId="5863D34B" w14:textId="77777777" w:rsidR="004B028F" w:rsidRPr="00E77C84" w:rsidRDefault="004B028F"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Zároveň obidve zmluvné strany prehlasujú, že si túto zmluvu preštudovali, že táto zmluva nebola uzatvorená v tiesni, ani za inak jednostranne nevýhodných podmienok.</w:t>
      </w:r>
    </w:p>
    <w:p w14:paraId="08ADBEFD" w14:textId="77777777" w:rsidR="004B028F" w:rsidRPr="00E77C84" w:rsidRDefault="004B028F"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Táto zmluva je platná po jej podpísaní oprávnenými zástupcami objednávateľa a poskytovateľa a účinná dňom nasledujúcim po dni zverejnenia v Centrálnom registri zmlúv. Na dôkaz dohody si strany prečítali túto zmluvu, vrátane obchodných a technických podmienok a príslušných príloh a potvrdzujú, že sú touto zmluvou viazané.</w:t>
      </w:r>
    </w:p>
    <w:p w14:paraId="0C84A21E" w14:textId="4637B485" w:rsidR="001930B9" w:rsidRDefault="00E12F76" w:rsidP="00CE594D">
      <w:pPr>
        <w:numPr>
          <w:ilvl w:val="0"/>
          <w:numId w:val="16"/>
        </w:numPr>
        <w:tabs>
          <w:tab w:val="left" w:pos="567"/>
        </w:tabs>
        <w:spacing w:before="120"/>
        <w:ind w:left="567" w:hanging="567"/>
        <w:jc w:val="both"/>
        <w:rPr>
          <w:rFonts w:ascii="Arial" w:eastAsia="Arial" w:hAnsi="Arial"/>
        </w:rPr>
      </w:pPr>
      <w:r w:rsidRPr="00E77C84">
        <w:rPr>
          <w:rFonts w:ascii="Arial" w:eastAsia="Arial" w:hAnsi="Arial"/>
        </w:rPr>
        <w:t>Neoddeliteľnou</w:t>
      </w:r>
      <w:r w:rsidR="004B028F" w:rsidRPr="00E77C84">
        <w:rPr>
          <w:rFonts w:ascii="Arial" w:eastAsia="Arial" w:hAnsi="Arial"/>
        </w:rPr>
        <w:t xml:space="preserve"> súčasťou tejto zmluvy </w:t>
      </w:r>
      <w:r w:rsidR="001930B9">
        <w:rPr>
          <w:rFonts w:ascii="Arial" w:eastAsia="Arial" w:hAnsi="Arial"/>
        </w:rPr>
        <w:t>sú nasledovné prílohy:</w:t>
      </w:r>
    </w:p>
    <w:p w14:paraId="574C00D6" w14:textId="77777777" w:rsidR="001930B9" w:rsidRDefault="001930B9" w:rsidP="00CE594D">
      <w:pPr>
        <w:numPr>
          <w:ilvl w:val="0"/>
          <w:numId w:val="18"/>
        </w:numPr>
        <w:tabs>
          <w:tab w:val="left" w:pos="711"/>
        </w:tabs>
        <w:spacing w:before="120"/>
        <w:ind w:right="20"/>
        <w:rPr>
          <w:rFonts w:ascii="Arial" w:eastAsia="Arial" w:hAnsi="Arial"/>
        </w:rPr>
      </w:pPr>
      <w:r>
        <w:rPr>
          <w:rFonts w:ascii="Arial" w:eastAsia="Arial" w:hAnsi="Arial"/>
        </w:rPr>
        <w:t>P</w:t>
      </w:r>
      <w:r w:rsidR="004B028F" w:rsidRPr="00E77C84">
        <w:rPr>
          <w:rFonts w:ascii="Arial" w:eastAsia="Arial" w:hAnsi="Arial"/>
        </w:rPr>
        <w:t xml:space="preserve">ríloha č.1 </w:t>
      </w:r>
      <w:r w:rsidR="00700EA9" w:rsidRPr="00E77C84">
        <w:rPr>
          <w:rFonts w:ascii="Arial" w:eastAsia="Arial" w:hAnsi="Arial"/>
        </w:rPr>
        <w:t>k Zmluve o p</w:t>
      </w:r>
      <w:r>
        <w:rPr>
          <w:rFonts w:ascii="Arial" w:eastAsia="Arial" w:hAnsi="Arial"/>
        </w:rPr>
        <w:t>oskytovaní servisných služieb – podrobný opis poskytovaných služieb</w:t>
      </w:r>
    </w:p>
    <w:p w14:paraId="19C8E477" w14:textId="77777777" w:rsidR="001930B9" w:rsidRDefault="001930B9" w:rsidP="00CE594D">
      <w:pPr>
        <w:numPr>
          <w:ilvl w:val="0"/>
          <w:numId w:val="18"/>
        </w:numPr>
        <w:tabs>
          <w:tab w:val="left" w:pos="711"/>
        </w:tabs>
        <w:spacing w:before="120"/>
        <w:ind w:right="20"/>
        <w:rPr>
          <w:rFonts w:ascii="Arial" w:eastAsia="Arial" w:hAnsi="Arial"/>
        </w:rPr>
      </w:pPr>
      <w:r>
        <w:rPr>
          <w:rFonts w:ascii="Arial" w:eastAsia="Arial" w:hAnsi="Arial"/>
        </w:rPr>
        <w:t>Príloha č. 2 Zoznam kontaktných osôb objednávateľa a poskytovateľa</w:t>
      </w:r>
    </w:p>
    <w:p w14:paraId="4AF17116" w14:textId="77777777" w:rsidR="004B028F" w:rsidRPr="001930B9" w:rsidRDefault="001930B9" w:rsidP="00CE594D">
      <w:pPr>
        <w:numPr>
          <w:ilvl w:val="0"/>
          <w:numId w:val="18"/>
        </w:numPr>
        <w:tabs>
          <w:tab w:val="left" w:pos="711"/>
        </w:tabs>
        <w:spacing w:before="120"/>
        <w:ind w:right="20"/>
        <w:rPr>
          <w:rFonts w:ascii="Arial" w:eastAsia="Arial" w:hAnsi="Arial"/>
        </w:rPr>
      </w:pPr>
      <w:r w:rsidRPr="001930B9">
        <w:rPr>
          <w:rFonts w:ascii="Arial" w:eastAsia="Arial" w:hAnsi="Arial"/>
        </w:rPr>
        <w:t>Príloha č. 3 Zoznam subdodávateľov</w:t>
      </w:r>
      <w:r w:rsidR="00C263D2" w:rsidRPr="001930B9">
        <w:rPr>
          <w:rFonts w:ascii="Arial" w:eastAsia="Arial" w:hAnsi="Arial"/>
        </w:rPr>
        <w:t>.</w:t>
      </w:r>
    </w:p>
    <w:p w14:paraId="2B8C3A40" w14:textId="77777777" w:rsidR="00C263D2" w:rsidRPr="00E77C84" w:rsidRDefault="00C263D2" w:rsidP="00E77C84">
      <w:pPr>
        <w:tabs>
          <w:tab w:val="left" w:pos="711"/>
        </w:tabs>
        <w:spacing w:before="120"/>
        <w:rPr>
          <w:rFonts w:ascii="Arial" w:eastAsia="Arial" w:hAnsi="Arial"/>
        </w:rPr>
      </w:pPr>
    </w:p>
    <w:p w14:paraId="3DA37A3F" w14:textId="77777777" w:rsidR="00C263D2" w:rsidRPr="00E77C84" w:rsidRDefault="00C263D2" w:rsidP="00E77C84">
      <w:pPr>
        <w:tabs>
          <w:tab w:val="left" w:pos="711"/>
        </w:tabs>
        <w:spacing w:before="120"/>
        <w:rPr>
          <w:rFonts w:ascii="Arial" w:eastAsia="Arial" w:hAnsi="Arial"/>
        </w:rPr>
      </w:pPr>
    </w:p>
    <w:p w14:paraId="4395AA4A" w14:textId="77777777" w:rsidR="00E779F9" w:rsidRPr="00E77C84" w:rsidRDefault="00E779F9" w:rsidP="00E77C84">
      <w:pPr>
        <w:spacing w:before="120"/>
        <w:rPr>
          <w:rFonts w:ascii="Arial" w:eastAsia="Arial" w:hAnsi="Arial"/>
        </w:rPr>
      </w:pPr>
      <w:r w:rsidRPr="00E77C84">
        <w:rPr>
          <w:rFonts w:ascii="Arial" w:eastAsia="Arial" w:hAnsi="Arial"/>
        </w:rPr>
        <w:t>V ...................., dňa .....................</w:t>
      </w:r>
      <w:r w:rsidRPr="00E77C84">
        <w:rPr>
          <w:rFonts w:ascii="Arial" w:eastAsia="Arial" w:hAnsi="Arial"/>
        </w:rPr>
        <w:tab/>
      </w:r>
      <w:r w:rsidRPr="00E77C84">
        <w:rPr>
          <w:rFonts w:ascii="Arial" w:eastAsia="Arial" w:hAnsi="Arial"/>
        </w:rPr>
        <w:tab/>
      </w:r>
      <w:r w:rsidRPr="00E77C84">
        <w:rPr>
          <w:rFonts w:ascii="Arial" w:eastAsia="Arial" w:hAnsi="Arial"/>
        </w:rPr>
        <w:tab/>
        <w:t>V ................................, dňa .....................</w:t>
      </w:r>
    </w:p>
    <w:p w14:paraId="5FB2A5D5" w14:textId="77777777" w:rsidR="00E779F9" w:rsidRPr="00E77C84" w:rsidRDefault="00E779F9" w:rsidP="00E77C84">
      <w:pPr>
        <w:spacing w:before="120"/>
        <w:rPr>
          <w:rFonts w:ascii="Arial" w:eastAsia="Arial" w:hAnsi="Arial"/>
        </w:rPr>
      </w:pPr>
    </w:p>
    <w:p w14:paraId="6390CB1F" w14:textId="77777777" w:rsidR="00E779F9" w:rsidRPr="00E77C84" w:rsidRDefault="00E779F9" w:rsidP="00E77C84">
      <w:pPr>
        <w:spacing w:before="120"/>
        <w:rPr>
          <w:rFonts w:ascii="Arial" w:eastAsia="Arial" w:hAnsi="Arial"/>
        </w:rPr>
      </w:pPr>
    </w:p>
    <w:p w14:paraId="44CD4FEF" w14:textId="77777777" w:rsidR="00E779F9" w:rsidRPr="00E77C84" w:rsidRDefault="00E779F9" w:rsidP="00E77C84">
      <w:pPr>
        <w:spacing w:before="120"/>
        <w:rPr>
          <w:rFonts w:ascii="Arial" w:eastAsia="Arial" w:hAnsi="Arial"/>
        </w:rPr>
      </w:pPr>
    </w:p>
    <w:p w14:paraId="13805E57" w14:textId="77777777" w:rsidR="00E779F9" w:rsidRPr="00E77C84" w:rsidRDefault="00E779F9" w:rsidP="00E77C84">
      <w:pPr>
        <w:spacing w:before="120"/>
        <w:rPr>
          <w:rFonts w:ascii="Arial" w:eastAsia="Arial" w:hAnsi="Arial"/>
        </w:rPr>
      </w:pPr>
    </w:p>
    <w:p w14:paraId="3EAFF344" w14:textId="77777777" w:rsidR="00E779F9" w:rsidRPr="00E77C84" w:rsidRDefault="00E779F9" w:rsidP="00E77C84">
      <w:pPr>
        <w:spacing w:before="120"/>
        <w:rPr>
          <w:rFonts w:ascii="Arial" w:eastAsia="Arial" w:hAnsi="Arial"/>
        </w:rPr>
      </w:pPr>
      <w:r w:rsidRPr="00E77C84">
        <w:rPr>
          <w:rFonts w:ascii="Arial" w:eastAsia="Arial" w:hAnsi="Arial"/>
        </w:rPr>
        <w:t>.............................................................</w:t>
      </w:r>
      <w:r w:rsidRPr="00E77C84">
        <w:rPr>
          <w:rFonts w:ascii="Arial" w:eastAsia="Arial" w:hAnsi="Arial"/>
        </w:rPr>
        <w:tab/>
      </w:r>
      <w:r w:rsidRPr="00E77C84">
        <w:rPr>
          <w:rFonts w:ascii="Arial" w:eastAsia="Arial" w:hAnsi="Arial"/>
        </w:rPr>
        <w:tab/>
      </w:r>
      <w:r w:rsidRPr="00E77C84">
        <w:rPr>
          <w:rFonts w:ascii="Arial" w:eastAsia="Arial" w:hAnsi="Arial"/>
        </w:rPr>
        <w:tab/>
        <w:t>.............................................................</w:t>
      </w:r>
    </w:p>
    <w:p w14:paraId="7F14525D" w14:textId="77777777" w:rsidR="00C263D2" w:rsidRDefault="00E779F9" w:rsidP="001930B9">
      <w:pPr>
        <w:spacing w:before="120"/>
        <w:rPr>
          <w:rFonts w:ascii="Arial" w:eastAsia="Arial" w:hAnsi="Arial"/>
        </w:rPr>
      </w:pPr>
      <w:r w:rsidRPr="00E77C84">
        <w:rPr>
          <w:rFonts w:ascii="Arial" w:eastAsia="Arial" w:hAnsi="Arial"/>
        </w:rPr>
        <w:tab/>
        <w:t>poskytovateľ</w:t>
      </w:r>
      <w:r w:rsidRPr="00E77C84">
        <w:rPr>
          <w:rFonts w:ascii="Arial" w:eastAsia="Arial" w:hAnsi="Arial"/>
        </w:rPr>
        <w:tab/>
      </w:r>
      <w:r w:rsidRPr="00E77C84">
        <w:rPr>
          <w:rFonts w:ascii="Arial" w:eastAsia="Arial" w:hAnsi="Arial"/>
        </w:rPr>
        <w:tab/>
      </w:r>
      <w:r w:rsidRPr="00E77C84">
        <w:rPr>
          <w:rFonts w:ascii="Arial" w:eastAsia="Arial" w:hAnsi="Arial"/>
        </w:rPr>
        <w:tab/>
      </w:r>
      <w:r w:rsidRPr="00E77C84">
        <w:rPr>
          <w:rFonts w:ascii="Arial" w:eastAsia="Arial" w:hAnsi="Arial"/>
        </w:rPr>
        <w:tab/>
      </w:r>
      <w:r w:rsidRPr="00E77C84">
        <w:rPr>
          <w:rFonts w:ascii="Arial" w:eastAsia="Arial" w:hAnsi="Arial"/>
        </w:rPr>
        <w:tab/>
      </w:r>
      <w:r w:rsidRPr="00E77C84">
        <w:rPr>
          <w:rFonts w:ascii="Arial" w:eastAsia="Arial" w:hAnsi="Arial"/>
        </w:rPr>
        <w:tab/>
      </w:r>
      <w:r w:rsidRPr="00E77C84">
        <w:rPr>
          <w:rFonts w:ascii="Arial" w:eastAsia="Arial" w:hAnsi="Arial"/>
        </w:rPr>
        <w:tab/>
        <w:t>objednávateľ</w:t>
      </w:r>
    </w:p>
    <w:p w14:paraId="49A8B1BF" w14:textId="77777777" w:rsidR="008F4411" w:rsidRDefault="008F4411" w:rsidP="001930B9">
      <w:pPr>
        <w:spacing w:before="120"/>
        <w:rPr>
          <w:rFonts w:ascii="Arial" w:eastAsia="Arial" w:hAnsi="Arial"/>
        </w:rPr>
      </w:pPr>
    </w:p>
    <w:p w14:paraId="550B6DFC" w14:textId="77777777" w:rsidR="00F44D24" w:rsidRDefault="00F44D24">
      <w:pPr>
        <w:rPr>
          <w:rFonts w:ascii="Arial" w:eastAsia="Arial" w:hAnsi="Arial"/>
        </w:rPr>
      </w:pPr>
      <w:r>
        <w:rPr>
          <w:rFonts w:ascii="Arial" w:eastAsia="Arial" w:hAnsi="Arial"/>
        </w:rPr>
        <w:br w:type="page"/>
      </w:r>
    </w:p>
    <w:p w14:paraId="32872E25" w14:textId="0E9EFBB1" w:rsidR="00F44D24" w:rsidRDefault="00F44D24" w:rsidP="008F4411">
      <w:pPr>
        <w:spacing w:before="120"/>
        <w:jc w:val="right"/>
        <w:rPr>
          <w:rFonts w:ascii="Arial" w:eastAsia="Arial" w:hAnsi="Arial"/>
        </w:rPr>
      </w:pPr>
      <w:r>
        <w:rPr>
          <w:rFonts w:ascii="Arial" w:eastAsia="Arial" w:hAnsi="Arial"/>
        </w:rPr>
        <w:lastRenderedPageBreak/>
        <w:t>Príloha č. 1 zmluvy</w:t>
      </w:r>
    </w:p>
    <w:p w14:paraId="042A6E1A" w14:textId="77777777" w:rsidR="00F44D24" w:rsidRPr="0027470D" w:rsidRDefault="00F44D24" w:rsidP="00F44D24">
      <w:pPr>
        <w:spacing w:before="120"/>
        <w:jc w:val="center"/>
        <w:rPr>
          <w:rFonts w:ascii="Arial" w:hAnsi="Arial"/>
          <w:b/>
        </w:rPr>
      </w:pPr>
      <w:r w:rsidRPr="0027470D">
        <w:rPr>
          <w:rFonts w:ascii="Arial" w:hAnsi="Arial"/>
          <w:b/>
        </w:rPr>
        <w:t>Služba "Zabezpečenie servisných služieb digitalizačného zariadenia Witikon MDS</w:t>
      </w:r>
      <w:r>
        <w:rPr>
          <w:rFonts w:ascii="Arial" w:hAnsi="Arial"/>
          <w:b/>
        </w:rPr>
        <w:t xml:space="preserve"> v počte 2 ks</w:t>
      </w:r>
      <w:r w:rsidRPr="0027470D">
        <w:rPr>
          <w:rFonts w:ascii="Arial" w:hAnsi="Arial"/>
          <w:b/>
        </w:rPr>
        <w:t>"</w:t>
      </w:r>
    </w:p>
    <w:p w14:paraId="6ACE82C8" w14:textId="77777777" w:rsidR="00F44D24" w:rsidRPr="0027470D" w:rsidRDefault="00F44D24" w:rsidP="00F44D24">
      <w:pPr>
        <w:spacing w:before="120"/>
        <w:rPr>
          <w:rFonts w:ascii="Arial" w:hAnsi="Arial"/>
        </w:rPr>
      </w:pPr>
    </w:p>
    <w:p w14:paraId="0F7C1A5C" w14:textId="77777777" w:rsidR="00F44D24" w:rsidRPr="0027470D" w:rsidRDefault="00F44D24" w:rsidP="00F44D24">
      <w:pPr>
        <w:spacing w:before="120"/>
        <w:rPr>
          <w:rFonts w:ascii="Arial" w:hAnsi="Arial"/>
        </w:rPr>
      </w:pPr>
      <w:r w:rsidRPr="0027470D">
        <w:rPr>
          <w:rFonts w:ascii="Arial" w:hAnsi="Arial"/>
        </w:rPr>
        <w:t>Predmetom služby je poskytovanie úkonov vedúcich k zabezpečeniu neprerušovaného chodu digitalizačného zariadenia a to najmä:</w:t>
      </w:r>
    </w:p>
    <w:p w14:paraId="270BFDE3" w14:textId="77777777" w:rsidR="00F44D24" w:rsidRPr="0027470D" w:rsidRDefault="00F44D24" w:rsidP="00F44D24">
      <w:pPr>
        <w:spacing w:before="120"/>
        <w:rPr>
          <w:rFonts w:ascii="Arial" w:hAnsi="Arial"/>
        </w:rPr>
      </w:pPr>
      <w:r w:rsidRPr="0027470D">
        <w:rPr>
          <w:rFonts w:ascii="Arial" w:hAnsi="Arial"/>
        </w:rPr>
        <w:t xml:space="preserve">1) poskytovanie záručného a pozáručného servisu </w:t>
      </w:r>
    </w:p>
    <w:p w14:paraId="1217A55D" w14:textId="77777777" w:rsidR="00F44D24" w:rsidRPr="0027470D" w:rsidRDefault="00F44D24" w:rsidP="00F44D24">
      <w:pPr>
        <w:spacing w:before="120"/>
        <w:rPr>
          <w:rFonts w:ascii="Arial" w:hAnsi="Arial"/>
        </w:rPr>
      </w:pPr>
      <w:r w:rsidRPr="0027470D">
        <w:rPr>
          <w:rFonts w:ascii="Arial" w:hAnsi="Arial"/>
        </w:rPr>
        <w:t>2) poskytovanie pravidelného preventívneho servisu</w:t>
      </w:r>
    </w:p>
    <w:p w14:paraId="302FA798" w14:textId="77777777" w:rsidR="00F44D24" w:rsidRPr="0027470D" w:rsidRDefault="00F44D24" w:rsidP="00F44D24">
      <w:pPr>
        <w:spacing w:before="120"/>
        <w:rPr>
          <w:rFonts w:ascii="Arial" w:hAnsi="Arial"/>
        </w:rPr>
      </w:pPr>
      <w:r w:rsidRPr="0027470D">
        <w:rPr>
          <w:rFonts w:ascii="Arial" w:hAnsi="Arial"/>
        </w:rPr>
        <w:t>3) riešenie udalostí narušujúcich riadne užívanie a prevádzkovanie zariadenia</w:t>
      </w:r>
    </w:p>
    <w:p w14:paraId="2F3D3EA6" w14:textId="77777777" w:rsidR="00F44D24" w:rsidRPr="0027470D" w:rsidRDefault="00F44D24" w:rsidP="00F44D24">
      <w:pPr>
        <w:spacing w:before="120"/>
        <w:rPr>
          <w:rFonts w:ascii="Arial" w:hAnsi="Arial"/>
        </w:rPr>
      </w:pPr>
      <w:r w:rsidRPr="0027470D">
        <w:rPr>
          <w:rFonts w:ascii="Arial" w:hAnsi="Arial"/>
        </w:rPr>
        <w:t>4) poskytovanie nových verzií (upgrade, update) SW vybavenia</w:t>
      </w:r>
    </w:p>
    <w:p w14:paraId="5B992445" w14:textId="77777777" w:rsidR="00F44D24" w:rsidRDefault="00F44D24" w:rsidP="00F44D24">
      <w:pPr>
        <w:spacing w:before="120"/>
        <w:rPr>
          <w:rFonts w:ascii="Arial" w:hAnsi="Arial"/>
        </w:rPr>
      </w:pPr>
      <w:r w:rsidRPr="0027470D">
        <w:rPr>
          <w:rFonts w:ascii="Arial" w:hAnsi="Arial"/>
        </w:rPr>
        <w:t xml:space="preserve">5) </w:t>
      </w:r>
      <w:r w:rsidRPr="00000CF6">
        <w:rPr>
          <w:rFonts w:ascii="Arial" w:hAnsi="Arial"/>
        </w:rPr>
        <w:t>podpora pri sťahovaní mobilného zariadenia medzi lokáciami  a telefonické a mailové (hot-line) kontakty</w:t>
      </w:r>
    </w:p>
    <w:p w14:paraId="4A9E4DDC" w14:textId="388406AE" w:rsidR="00A57CAB" w:rsidRDefault="00A57CAB" w:rsidP="00A57CAB">
      <w:pPr>
        <w:spacing w:before="120"/>
        <w:rPr>
          <w:rFonts w:ascii="Arial" w:hAnsi="Arial"/>
        </w:rPr>
      </w:pPr>
      <w:r w:rsidRPr="008E3B90">
        <w:rPr>
          <w:rFonts w:ascii="Arial" w:hAnsi="Arial"/>
        </w:rPr>
        <w:t xml:space="preserve">Podľa § 38 ods. 4 zákona č. 343/2015 Z.z. v znení neskorších predpisov </w:t>
      </w:r>
      <w:r>
        <w:rPr>
          <w:rFonts w:ascii="Arial" w:hAnsi="Arial"/>
        </w:rPr>
        <w:t>objednávateľ</w:t>
      </w:r>
      <w:r w:rsidRPr="008E3B90">
        <w:rPr>
          <w:rFonts w:ascii="Arial" w:hAnsi="Arial"/>
        </w:rPr>
        <w:t xml:space="preserve"> vyžaduje, aby </w:t>
      </w:r>
      <w:r>
        <w:rPr>
          <w:rFonts w:ascii="Arial" w:hAnsi="Arial"/>
        </w:rPr>
        <w:t>činnosti uvedené v bode 1. a 2</w:t>
      </w:r>
      <w:r w:rsidRPr="008E3B90">
        <w:rPr>
          <w:rFonts w:ascii="Arial" w:hAnsi="Arial"/>
        </w:rPr>
        <w:t xml:space="preserve"> bol</w:t>
      </w:r>
      <w:r>
        <w:rPr>
          <w:rFonts w:ascii="Arial" w:hAnsi="Arial"/>
        </w:rPr>
        <w:t>i</w:t>
      </w:r>
      <w:r w:rsidRPr="008E3B90">
        <w:rPr>
          <w:rFonts w:ascii="Arial" w:hAnsi="Arial"/>
        </w:rPr>
        <w:t xml:space="preserve"> realizovan</w:t>
      </w:r>
      <w:r>
        <w:rPr>
          <w:rFonts w:ascii="Arial" w:hAnsi="Arial"/>
        </w:rPr>
        <w:t>é pracovníkmi poskytovateľa služieb</w:t>
      </w:r>
      <w:bookmarkStart w:id="11" w:name="_GoBack"/>
      <w:bookmarkEnd w:id="11"/>
      <w:r w:rsidRPr="008E3B90">
        <w:rPr>
          <w:rFonts w:ascii="Arial" w:hAnsi="Arial"/>
        </w:rPr>
        <w:t>.</w:t>
      </w:r>
    </w:p>
    <w:p w14:paraId="1D114D3A" w14:textId="77777777" w:rsidR="00F44D24" w:rsidRPr="0027470D" w:rsidRDefault="00F44D24" w:rsidP="00F44D24">
      <w:pPr>
        <w:spacing w:before="120"/>
        <w:rPr>
          <w:rFonts w:ascii="Arial" w:hAnsi="Arial"/>
          <w:b/>
        </w:rPr>
      </w:pPr>
      <w:r w:rsidRPr="0027470D">
        <w:rPr>
          <w:rFonts w:ascii="Arial" w:hAnsi="Arial"/>
          <w:b/>
          <w:highlight w:val="lightGray"/>
        </w:rPr>
        <w:t>1. Poskytovanie záručného a pozáručného servisu</w:t>
      </w:r>
      <w:r w:rsidRPr="0027470D">
        <w:rPr>
          <w:rFonts w:ascii="Arial" w:hAnsi="Arial"/>
          <w:b/>
        </w:rPr>
        <w:t xml:space="preserve"> </w:t>
      </w:r>
    </w:p>
    <w:p w14:paraId="3BCC5B99" w14:textId="77777777" w:rsidR="00F44D24" w:rsidRPr="0027470D" w:rsidRDefault="00F44D24" w:rsidP="00F44D24">
      <w:pPr>
        <w:spacing w:before="120"/>
        <w:rPr>
          <w:rFonts w:ascii="Arial" w:hAnsi="Arial"/>
        </w:rPr>
      </w:pPr>
      <w:r w:rsidRPr="0027470D">
        <w:rPr>
          <w:rFonts w:ascii="Arial" w:hAnsi="Arial"/>
        </w:rPr>
        <w:t xml:space="preserve">a) </w:t>
      </w:r>
      <w:r>
        <w:rPr>
          <w:rFonts w:ascii="Arial" w:hAnsi="Arial"/>
        </w:rPr>
        <w:t>Poskytovateľ</w:t>
      </w:r>
      <w:r w:rsidRPr="0027470D">
        <w:rPr>
          <w:rFonts w:ascii="Arial" w:hAnsi="Arial"/>
        </w:rPr>
        <w:t xml:space="preserve"> služby bude zabezpečovať bezplatný záručný a pozáručný servis všetkých komponentov systému vrátane fotografického vybavenia, kamier a objektívov</w:t>
      </w:r>
    </w:p>
    <w:p w14:paraId="29E2D8E5" w14:textId="77777777" w:rsidR="00F44D24" w:rsidRPr="0027470D" w:rsidRDefault="00F44D24" w:rsidP="00F44D24">
      <w:pPr>
        <w:spacing w:before="120"/>
        <w:rPr>
          <w:rFonts w:ascii="Arial" w:hAnsi="Arial"/>
        </w:rPr>
      </w:pPr>
      <w:r w:rsidRPr="0027470D">
        <w:rPr>
          <w:rFonts w:ascii="Arial" w:hAnsi="Arial"/>
        </w:rPr>
        <w:t>b) Zo služby je vyňatý spotrebný materiál ako sú: výbojky bleskov a svetelné zdroje svetiel, papierové pozadia, aranžérsky materi</w:t>
      </w:r>
      <w:r>
        <w:rPr>
          <w:rFonts w:ascii="Arial" w:hAnsi="Arial"/>
        </w:rPr>
        <w:t>á</w:t>
      </w:r>
      <w:r w:rsidRPr="0027470D">
        <w:rPr>
          <w:rFonts w:ascii="Arial" w:hAnsi="Arial"/>
        </w:rPr>
        <w:t>l</w:t>
      </w:r>
    </w:p>
    <w:p w14:paraId="7EA79AA3" w14:textId="77777777" w:rsidR="00F44D24" w:rsidRPr="0027470D" w:rsidRDefault="00F44D24" w:rsidP="00F44D24">
      <w:pPr>
        <w:spacing w:before="120"/>
        <w:rPr>
          <w:rFonts w:ascii="Arial" w:hAnsi="Arial"/>
        </w:rPr>
      </w:pPr>
      <w:r w:rsidRPr="0027470D">
        <w:rPr>
          <w:rFonts w:ascii="Arial" w:hAnsi="Arial"/>
        </w:rPr>
        <w:t xml:space="preserve">c) V prípade poruchy komponentu systému </w:t>
      </w:r>
      <w:r>
        <w:rPr>
          <w:rFonts w:ascii="Arial" w:hAnsi="Arial"/>
        </w:rPr>
        <w:t>poskytovateľ</w:t>
      </w:r>
      <w:r w:rsidRPr="0027470D">
        <w:rPr>
          <w:rFonts w:ascii="Arial" w:hAnsi="Arial"/>
        </w:rPr>
        <w:t xml:space="preserve"> zabezpečí náhradný komponent alebo opravu na vlastné náklady, prípadne poskytne náhradné riešenie</w:t>
      </w:r>
    </w:p>
    <w:p w14:paraId="7EE44A0F" w14:textId="77777777" w:rsidR="00F44D24" w:rsidRPr="0027470D" w:rsidRDefault="00F44D24" w:rsidP="00F44D24">
      <w:pPr>
        <w:spacing w:before="120"/>
        <w:rPr>
          <w:rFonts w:ascii="Arial" w:hAnsi="Arial"/>
          <w:b/>
        </w:rPr>
      </w:pPr>
      <w:r w:rsidRPr="0027470D">
        <w:rPr>
          <w:rFonts w:ascii="Arial" w:hAnsi="Arial"/>
          <w:b/>
          <w:highlight w:val="lightGray"/>
        </w:rPr>
        <w:t>2. Poskytovanie pravidelného preventívneho servisu</w:t>
      </w:r>
    </w:p>
    <w:p w14:paraId="16FA228E" w14:textId="77777777" w:rsidR="00F44D24" w:rsidRPr="0027470D" w:rsidRDefault="00F44D24" w:rsidP="00F44D24">
      <w:pPr>
        <w:spacing w:before="120"/>
        <w:rPr>
          <w:rFonts w:ascii="Arial" w:hAnsi="Arial"/>
        </w:rPr>
      </w:pPr>
      <w:r>
        <w:rPr>
          <w:rFonts w:ascii="Arial" w:hAnsi="Arial"/>
        </w:rPr>
        <w:t>Poskytovateľ</w:t>
      </w:r>
      <w:r w:rsidRPr="0027470D">
        <w:rPr>
          <w:rFonts w:ascii="Arial" w:hAnsi="Arial"/>
        </w:rPr>
        <w:t xml:space="preserve"> služby bude zabezpečovať pravidelný preventívny servis na základe časového rozvrhu, prípadne na základe odpracovaného výkonu zariadenia.</w:t>
      </w:r>
    </w:p>
    <w:p w14:paraId="150C53DE" w14:textId="77777777" w:rsidR="00F44D24" w:rsidRPr="0027470D" w:rsidRDefault="00F44D24" w:rsidP="00F44D24">
      <w:pPr>
        <w:autoSpaceDE w:val="0"/>
        <w:autoSpaceDN w:val="0"/>
        <w:spacing w:before="120"/>
        <w:ind w:firstLine="1"/>
        <w:jc w:val="both"/>
        <w:rPr>
          <w:rFonts w:ascii="Arial" w:hAnsi="Arial"/>
        </w:rPr>
      </w:pPr>
      <w:r w:rsidRPr="0027470D">
        <w:rPr>
          <w:rFonts w:ascii="Arial" w:hAnsi="Arial"/>
        </w:rPr>
        <w:t xml:space="preserve">V zmysle Obslužného manuálu k zariadeniu MDS Witikon 400 C4 R40 vykonáva autorizovaný technik v rámci pravidelného servisu nasledovné úkony: </w:t>
      </w:r>
    </w:p>
    <w:p w14:paraId="14FA1A8E" w14:textId="77777777" w:rsidR="00F44D24" w:rsidRPr="00F44D24" w:rsidRDefault="00F44D24" w:rsidP="00F44D24">
      <w:pPr>
        <w:autoSpaceDE w:val="0"/>
        <w:autoSpaceDN w:val="0"/>
        <w:spacing w:before="120"/>
        <w:ind w:left="709" w:hanging="709"/>
        <w:jc w:val="both"/>
        <w:rPr>
          <w:rFonts w:ascii="Arial" w:hAnsi="Arial"/>
          <w:b/>
        </w:rPr>
      </w:pPr>
      <w:r w:rsidRPr="00F44D24">
        <w:rPr>
          <w:rFonts w:ascii="Arial" w:hAnsi="Arial"/>
          <w:b/>
        </w:rPr>
        <w:t>a)</w:t>
      </w:r>
      <w:r w:rsidRPr="00F44D24">
        <w:rPr>
          <w:rFonts w:ascii="Arial" w:hAnsi="Arial"/>
          <w:b/>
        </w:rPr>
        <w:tab/>
        <w:t>Každý mesiac alebo po 100 000 snímkach od poslednej mesačnej kontroly:</w:t>
      </w:r>
    </w:p>
    <w:p w14:paraId="59D9882F"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Mechanická sústava:</w:t>
      </w:r>
    </w:p>
    <w:p w14:paraId="094A61A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Vizuálna kontrola celého zariadenia</w:t>
      </w:r>
    </w:p>
    <w:p w14:paraId="0591BAD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Vizuálna kontrola kvalitatívneho stavu remeňov</w:t>
      </w:r>
    </w:p>
    <w:p w14:paraId="42BA4650"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vôle horizontálneho ozubeného vedenia</w:t>
      </w:r>
    </w:p>
    <w:p w14:paraId="7F285455"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pevnosti uchytenia mechalokov na jednotlivých hriadeľoch</w:t>
      </w:r>
    </w:p>
    <w:p w14:paraId="493848F3"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pevnosti uchytenia plochého remeňa v kladkách a na výsuvoch snímacích jednotiek</w:t>
      </w:r>
    </w:p>
    <w:p w14:paraId="0F5366BA"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Nastavenie horizontálneho ozubeného vedenia (hrebeň a ozubené koleso na motore)</w:t>
      </w:r>
    </w:p>
    <w:p w14:paraId="0D9895E3"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Mazanie ozubeného vedenia</w:t>
      </w:r>
    </w:p>
    <w:p w14:paraId="31BACE4D"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a dotiahnutie všetkých viditeľných skrutkových spojov, vrátane fotografických hláv a závesnej jednotky s laserom</w:t>
      </w:r>
    </w:p>
    <w:p w14:paraId="66893996"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Nivelácia snímacích jednotiek a laserovej jednotky</w:t>
      </w:r>
    </w:p>
    <w:p w14:paraId="3973129F"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Elektronická sústava:</w:t>
      </w:r>
    </w:p>
    <w:p w14:paraId="0E9E4385"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Diagnostika motorových kontrolérov, PLC a automatizačných modulov</w:t>
      </w:r>
    </w:p>
    <w:p w14:paraId="6890EC0D"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Diagnostika koncových PC – kontrola systémových logov a logov riadiaceho SW</w:t>
      </w:r>
    </w:p>
    <w:p w14:paraId="1ABCAB68"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Všeobecné:</w:t>
      </w:r>
    </w:p>
    <w:p w14:paraId="530871D9"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lastRenderedPageBreak/>
        <w:t>Preventívne modelári</w:t>
      </w:r>
    </w:p>
    <w:p w14:paraId="06046D19"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zákroky (napríklad výmeny uzávierok, opotrebovaných mechanických častí, diskov pred koncom životnosti), odstránenie prachu</w:t>
      </w:r>
    </w:p>
    <w:p w14:paraId="72DA14B2"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Záverečná kontrola v pracovnej prevádzke (referenčný objekt, plná panoráma) – úplný cyklus referenčnej panorámy</w:t>
      </w:r>
    </w:p>
    <w:p w14:paraId="3358EED8" w14:textId="77777777" w:rsidR="00F44D24" w:rsidRPr="00F44D24" w:rsidRDefault="00F44D24" w:rsidP="00F44D24">
      <w:pPr>
        <w:autoSpaceDE w:val="0"/>
        <w:autoSpaceDN w:val="0"/>
        <w:spacing w:before="120"/>
        <w:ind w:left="709" w:hanging="709"/>
        <w:jc w:val="both"/>
        <w:rPr>
          <w:rFonts w:ascii="Arial" w:hAnsi="Arial"/>
          <w:b/>
        </w:rPr>
      </w:pPr>
      <w:r w:rsidRPr="00F44D24">
        <w:rPr>
          <w:rFonts w:ascii="Arial" w:hAnsi="Arial"/>
          <w:b/>
        </w:rPr>
        <w:t>b)</w:t>
      </w:r>
      <w:r w:rsidRPr="00F44D24">
        <w:rPr>
          <w:rFonts w:ascii="Arial" w:hAnsi="Arial"/>
          <w:b/>
        </w:rPr>
        <w:tab/>
        <w:t>Každý kvartál alebo po 300 000 snímkach od poslednej kvartálnej kontroly:</w:t>
      </w:r>
    </w:p>
    <w:p w14:paraId="75CFA9CF"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Mechanická sústava:</w:t>
      </w:r>
    </w:p>
    <w:p w14:paraId="3AB26622"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Vizuálna kontrola celého zariadenia</w:t>
      </w:r>
    </w:p>
    <w:p w14:paraId="6904EA9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Vizuálna kontrola kvalitatívneho stavu remeňov</w:t>
      </w:r>
    </w:p>
    <w:p w14:paraId="7CA94EB7"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vôle horizontálneho ozubeného vedenia</w:t>
      </w:r>
    </w:p>
    <w:p w14:paraId="063DBFD7"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pevnosti uchytenia mechalokov na jednotlivých hriadeľoch</w:t>
      </w:r>
    </w:p>
    <w:p w14:paraId="09F54A3D"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pevnosti uchytenia plochého remeňa v kladkách a na výsuvoch snímacích jednotiek</w:t>
      </w:r>
    </w:p>
    <w:p w14:paraId="222DC34E"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 xml:space="preserve"> Nastavenie horizontálneho ozubeného vedenia (hrebeň a ozubené koleso na motore)</w:t>
      </w:r>
    </w:p>
    <w:p w14:paraId="50AA4334"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Mazanie ozubeného vedenia</w:t>
      </w:r>
    </w:p>
    <w:p w14:paraId="2EE100C0"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a dotiahnutie všetkých viditeľných skrutkových spojov, vrátane fotografických hláv a závesnej jednotky s laserom</w:t>
      </w:r>
    </w:p>
    <w:p w14:paraId="08E69DF2"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 xml:space="preserve">Doplnenie maziva plniteľných ložísk </w:t>
      </w:r>
    </w:p>
    <w:p w14:paraId="1245F860"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Nivelácia snímacích jednotiek a laserovej jednotky</w:t>
      </w:r>
    </w:p>
    <w:p w14:paraId="21563BD7"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Elektronická sústava:</w:t>
      </w:r>
    </w:p>
    <w:p w14:paraId="04426D18"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Diagnostika motorových kontrolérov, PLC a automatizačných modulov</w:t>
      </w:r>
    </w:p>
    <w:p w14:paraId="035FD7D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Diagnostika koncových PC - Kontrola systémových logov, logov riadiaceho SW</w:t>
      </w:r>
    </w:p>
    <w:p w14:paraId="0EE8D7D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Inštalácia opráv a vyladení SW - update operačného systému a softvéru externých subsystémov</w:t>
      </w:r>
    </w:p>
    <w:p w14:paraId="15ADCA99"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fototechniky - zostávajúci počet snímok v rámci záruky, objektívy (škrabance, funkčnosť elektroniky), update SW stien a tiel fotoaparátov</w:t>
      </w:r>
    </w:p>
    <w:p w14:paraId="4742017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zábleskovej sústavy - pilotné žiarovky, výbojky</w:t>
      </w:r>
    </w:p>
    <w:p w14:paraId="4A3FCAD6"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Všeobecné:</w:t>
      </w:r>
    </w:p>
    <w:p w14:paraId="0C5556F3"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Preventívne zákroky (napr. výmeny uzávierok, opotrebených mechanických častí, diskov pred koncom životnosti), odstránenie prachu</w:t>
      </w:r>
    </w:p>
    <w:p w14:paraId="40F56EA3"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nastavení siete, toku dát, veľkosť úložného priestoru</w:t>
      </w:r>
    </w:p>
    <w:p w14:paraId="22A22C32"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Test softvérových zmien</w:t>
      </w:r>
    </w:p>
    <w:p w14:paraId="428650DB"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Záverečná kontrola v pracovnej prevádzke (referenčný objekt, plná panoráma) - úplný cyklus jednej panorámy</w:t>
      </w:r>
    </w:p>
    <w:p w14:paraId="35D8C178" w14:textId="77777777" w:rsidR="00F44D24" w:rsidRPr="00F44D24" w:rsidRDefault="00F44D24" w:rsidP="00F44D24">
      <w:pPr>
        <w:autoSpaceDE w:val="0"/>
        <w:autoSpaceDN w:val="0"/>
        <w:spacing w:before="120"/>
        <w:ind w:left="709" w:hanging="709"/>
        <w:jc w:val="both"/>
        <w:rPr>
          <w:rFonts w:ascii="Arial" w:hAnsi="Arial"/>
          <w:b/>
        </w:rPr>
      </w:pPr>
      <w:r w:rsidRPr="00F44D24">
        <w:rPr>
          <w:rFonts w:ascii="Arial" w:hAnsi="Arial"/>
          <w:b/>
        </w:rPr>
        <w:t>c)</w:t>
      </w:r>
      <w:r w:rsidRPr="00F44D24">
        <w:rPr>
          <w:rFonts w:ascii="Arial" w:hAnsi="Arial"/>
          <w:b/>
        </w:rPr>
        <w:tab/>
        <w:t>Každý polrok alebo po 700 000 snímkach od poslednej polročnej kontroly:</w:t>
      </w:r>
    </w:p>
    <w:p w14:paraId="5782DF40"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Mechanická sústava</w:t>
      </w:r>
    </w:p>
    <w:p w14:paraId="52BB7F1A"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Vizuálna kontrola celého zariadenia</w:t>
      </w:r>
    </w:p>
    <w:p w14:paraId="7E07F503"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Vizuálna kontrola kvalitatívneho stavu remeňov</w:t>
      </w:r>
    </w:p>
    <w:p w14:paraId="124F7BDD"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Vizuálna kontrola kvalitatívneho stavu bezpečnostného pásu</w:t>
      </w:r>
    </w:p>
    <w:p w14:paraId="0E4F85D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vôle horizontálneho ozubeného vedenia</w:t>
      </w:r>
    </w:p>
    <w:p w14:paraId="1BCF01B8"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lastRenderedPageBreak/>
        <w:t>Kontrola pevnosti uchytenia mechalokov na jednotlivých hriadeľoch</w:t>
      </w:r>
    </w:p>
    <w:p w14:paraId="6F81BD8B"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pevnosti uchytenia plochého remeňa v kladkách a na výsuvoch snímacích jednotiek</w:t>
      </w:r>
    </w:p>
    <w:p w14:paraId="5F516532"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pevnosti uchytenia a pružnosti bezpečnostných pásov</w:t>
      </w:r>
    </w:p>
    <w:p w14:paraId="50A417FD"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Nastavenie horizontálneho ozubeného vedenia (hrebeň a ozubené koleso na motore)</w:t>
      </w:r>
    </w:p>
    <w:p w14:paraId="4239232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Mazanie ozubeného vedenia, Mazanie výsuvov snímacích jednotiek vnútorných častí teleskopu</w:t>
      </w:r>
    </w:p>
    <w:p w14:paraId="250715CB"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a dotiahnutie všetkých viditeľných skrutkových spojov, vrátane fotografických hláv a závesnej jednotky s laserom</w:t>
      </w:r>
    </w:p>
    <w:p w14:paraId="1BDBD92D"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 xml:space="preserve">Doplnenie maziva plniteľných ložísk </w:t>
      </w:r>
    </w:p>
    <w:p w14:paraId="5C275150"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Nivelácia snímacích jednotiek a laserovej jednotky</w:t>
      </w:r>
    </w:p>
    <w:p w14:paraId="6B674C37"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Nivelácia konštrukcie</w:t>
      </w:r>
    </w:p>
    <w:p w14:paraId="74E3D83B"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Elektronická sústava:</w:t>
      </w:r>
    </w:p>
    <w:p w14:paraId="63EB522E"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Diagnostika motorových kontrolérov, PLC a automatizačných modulov</w:t>
      </w:r>
    </w:p>
    <w:p w14:paraId="55BCAD90"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Diagnostika koncových PC - Kontrola systémových logov, logov riadiaceho SW</w:t>
      </w:r>
    </w:p>
    <w:p w14:paraId="425B5B02"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 xml:space="preserve"> Inštalácia opráv a vyladení SW - update operačného systému a softvéru externých subsystémov</w:t>
      </w:r>
    </w:p>
    <w:p w14:paraId="45BF3292"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fototechniky - zostávajúci počet snímok v rámci záruky, objektívy (škrabance, funkčnosť elektroniky), update SW stien a tiel fotoaparátov</w:t>
      </w:r>
    </w:p>
    <w:p w14:paraId="5303D285"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zábleskovej sústavy - pilotné žiarovky, výbojky</w:t>
      </w:r>
    </w:p>
    <w:p w14:paraId="54B01D18"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a dotiahnutie svorkovníc a spojov v hlavnom rozvádzači a ostatných rozvádzačoch</w:t>
      </w:r>
    </w:p>
    <w:p w14:paraId="03590753"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napätí na zdrojoch, prechodových odporoch, v spojoch bodoch kabeláže a v koncových častiach</w:t>
      </w:r>
    </w:p>
    <w:p w14:paraId="097ABA52"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napätí a prechodových odporov v pracovných fázach zaradenia: stand by, pracovný vrátane nastavovania: pracovný - snímanie</w:t>
      </w:r>
    </w:p>
    <w:p w14:paraId="444A93FC"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stavov zariadenia (reakcia na emergency stop, funkcionalita čidiel, meranie enkóderov, váhové zaťaženie, SW limity pohybu)</w:t>
      </w:r>
    </w:p>
    <w:p w14:paraId="7C1C0D39" w14:textId="77777777" w:rsidR="00F44D24" w:rsidRPr="00F44D24" w:rsidRDefault="00F44D24" w:rsidP="00CE594D">
      <w:pPr>
        <w:pStyle w:val="Odsekzoznamu"/>
        <w:numPr>
          <w:ilvl w:val="0"/>
          <w:numId w:val="26"/>
        </w:numPr>
        <w:autoSpaceDE w:val="0"/>
        <w:autoSpaceDN w:val="0"/>
        <w:spacing w:before="120"/>
        <w:ind w:left="993"/>
        <w:jc w:val="both"/>
        <w:rPr>
          <w:rFonts w:ascii="Arial" w:hAnsi="Arial" w:cs="Arial"/>
          <w:sz w:val="20"/>
          <w:szCs w:val="20"/>
        </w:rPr>
      </w:pPr>
      <w:r w:rsidRPr="00F44D24">
        <w:rPr>
          <w:rFonts w:ascii="Arial" w:hAnsi="Arial" w:cs="Arial"/>
          <w:sz w:val="20"/>
          <w:szCs w:val="20"/>
        </w:rPr>
        <w:t>Všeobecné</w:t>
      </w:r>
    </w:p>
    <w:p w14:paraId="5B344C60"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Preventívne zákroky (napr. výmeny uzávierok, opotrebených mechanických častí, diskov pred koncom životnosti), odstránenie prachu</w:t>
      </w:r>
    </w:p>
    <w:p w14:paraId="0062E4B5"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Kontrola nastavení siete, toku dát, veľkosť úložného priestoru, premeranie dátových vedení - priepustnosť Ethernet, Powerlink</w:t>
      </w:r>
    </w:p>
    <w:p w14:paraId="6CECA175"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Test softvérových zmien</w:t>
      </w:r>
    </w:p>
    <w:p w14:paraId="4CFAFE11" w14:textId="77777777" w:rsidR="00F44D24" w:rsidRPr="00F44D24" w:rsidRDefault="00F44D24" w:rsidP="00CE594D">
      <w:pPr>
        <w:pStyle w:val="Odsekzoznamu"/>
        <w:numPr>
          <w:ilvl w:val="0"/>
          <w:numId w:val="26"/>
        </w:numPr>
        <w:autoSpaceDE w:val="0"/>
        <w:autoSpaceDN w:val="0"/>
        <w:spacing w:before="120"/>
        <w:ind w:left="1276"/>
        <w:jc w:val="both"/>
        <w:rPr>
          <w:rFonts w:ascii="Arial" w:hAnsi="Arial" w:cs="Arial"/>
          <w:sz w:val="20"/>
          <w:szCs w:val="20"/>
        </w:rPr>
      </w:pPr>
      <w:r w:rsidRPr="00F44D24">
        <w:rPr>
          <w:rFonts w:ascii="Arial" w:hAnsi="Arial" w:cs="Arial"/>
          <w:sz w:val="20"/>
          <w:szCs w:val="20"/>
        </w:rPr>
        <w:t>Záverečná kontrola v pracovnej prevádzke (referenčný objekt, plná panoráma) - úplný cyklus jednej panorámy</w:t>
      </w:r>
    </w:p>
    <w:p w14:paraId="774A3F2D" w14:textId="77777777" w:rsidR="00F44D24" w:rsidRPr="0027470D" w:rsidRDefault="00F44D24" w:rsidP="00F44D24">
      <w:pPr>
        <w:spacing w:before="120"/>
        <w:rPr>
          <w:rFonts w:ascii="Arial" w:hAnsi="Arial"/>
          <w:b/>
        </w:rPr>
      </w:pPr>
      <w:r w:rsidRPr="0027470D">
        <w:rPr>
          <w:rFonts w:ascii="Arial" w:hAnsi="Arial"/>
          <w:b/>
          <w:highlight w:val="lightGray"/>
        </w:rPr>
        <w:t>3. Riešenie udalostí narušujúcich riadne užívanie a prevádzkovanie zariadenia</w:t>
      </w:r>
    </w:p>
    <w:p w14:paraId="7666A059" w14:textId="77777777" w:rsidR="00F44D24" w:rsidRPr="0027470D" w:rsidRDefault="00F44D24" w:rsidP="00F44D24">
      <w:pPr>
        <w:autoSpaceDE w:val="0"/>
        <w:autoSpaceDN w:val="0"/>
        <w:adjustRightInd w:val="0"/>
        <w:spacing w:before="120"/>
        <w:rPr>
          <w:rFonts w:ascii="Arial" w:hAnsi="Arial"/>
          <w:bCs/>
        </w:rPr>
      </w:pPr>
      <w:r w:rsidRPr="0027470D">
        <w:rPr>
          <w:rFonts w:ascii="Arial" w:hAnsi="Arial"/>
          <w:bCs/>
        </w:rPr>
        <w:t xml:space="preserve">V prípade výskytu udalosti narušujúcej riadne užívanie a prevádzkovanie zariadenia je technický zástupca objednávateľa povinný neodkladne oznámiť túto udalosť dohodnutým spôsobom </w:t>
      </w:r>
      <w:r>
        <w:rPr>
          <w:rFonts w:ascii="Arial" w:hAnsi="Arial"/>
          <w:bCs/>
        </w:rPr>
        <w:t>poskytovateľovi</w:t>
      </w:r>
      <w:r w:rsidRPr="0027470D">
        <w:rPr>
          <w:rFonts w:ascii="Arial" w:hAnsi="Arial"/>
          <w:bCs/>
        </w:rPr>
        <w:t>, pričom na základe známych skutočností stanoví prioritu riešenia narušujúcej udalosti.</w:t>
      </w:r>
    </w:p>
    <w:p w14:paraId="1965E040" w14:textId="77777777" w:rsidR="00F17ED4" w:rsidRDefault="00F17ED4">
      <w:pPr>
        <w:rPr>
          <w:rFonts w:ascii="Arial" w:hAnsi="Arial"/>
          <w:bCs/>
        </w:rPr>
      </w:pPr>
      <w:r>
        <w:rPr>
          <w:rFonts w:ascii="Arial" w:hAnsi="Arial"/>
          <w:bCs/>
        </w:rPr>
        <w:br w:type="page"/>
      </w:r>
    </w:p>
    <w:p w14:paraId="5A22720A" w14:textId="2E69516F" w:rsidR="00F44D24" w:rsidRPr="0027470D" w:rsidRDefault="00F44D24" w:rsidP="00F44D24">
      <w:pPr>
        <w:autoSpaceDE w:val="0"/>
        <w:autoSpaceDN w:val="0"/>
        <w:adjustRightInd w:val="0"/>
        <w:spacing w:before="120" w:after="120"/>
        <w:rPr>
          <w:rFonts w:ascii="Arial" w:hAnsi="Arial"/>
          <w:bCs/>
        </w:rPr>
      </w:pPr>
      <w:r>
        <w:rPr>
          <w:rFonts w:ascii="Arial" w:hAnsi="Arial"/>
          <w:bCs/>
        </w:rPr>
        <w:lastRenderedPageBreak/>
        <w:t>Poskytovateľ</w:t>
      </w:r>
      <w:r w:rsidRPr="0027470D">
        <w:rPr>
          <w:rFonts w:ascii="Arial" w:hAnsi="Arial"/>
          <w:bCs/>
        </w:rPr>
        <w:t xml:space="preserve"> na základe stanovenej priority reaguje nasledovne:</w:t>
      </w: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2"/>
        <w:gridCol w:w="3699"/>
        <w:gridCol w:w="3780"/>
      </w:tblGrid>
      <w:tr w:rsidR="00F44D24" w:rsidRPr="0027470D" w14:paraId="4CC33226" w14:textId="77777777" w:rsidTr="00727D19">
        <w:trPr>
          <w:cantSplit/>
          <w:trHeight w:val="552"/>
        </w:trPr>
        <w:tc>
          <w:tcPr>
            <w:tcW w:w="1762" w:type="dxa"/>
            <w:vMerge w:val="restart"/>
          </w:tcPr>
          <w:p w14:paraId="767DBF46" w14:textId="77777777" w:rsidR="00F44D24" w:rsidRPr="0027470D" w:rsidRDefault="00F44D24" w:rsidP="00727D19">
            <w:pPr>
              <w:spacing w:before="120"/>
              <w:ind w:left="57" w:right="57"/>
              <w:jc w:val="both"/>
              <w:rPr>
                <w:rFonts w:ascii="Arial" w:hAnsi="Arial"/>
                <w:b/>
              </w:rPr>
            </w:pPr>
            <w:r w:rsidRPr="0027470D">
              <w:rPr>
                <w:rFonts w:ascii="Arial" w:hAnsi="Arial"/>
                <w:b/>
              </w:rPr>
              <w:t>Odberateľom definovaná priorita</w:t>
            </w:r>
          </w:p>
        </w:tc>
        <w:tc>
          <w:tcPr>
            <w:tcW w:w="7479" w:type="dxa"/>
            <w:gridSpan w:val="2"/>
          </w:tcPr>
          <w:p w14:paraId="511FD1DF" w14:textId="77777777" w:rsidR="00F44D24" w:rsidRPr="0027470D" w:rsidRDefault="00F44D24" w:rsidP="00727D19">
            <w:pPr>
              <w:spacing w:before="120"/>
              <w:ind w:left="57" w:right="57"/>
              <w:jc w:val="both"/>
              <w:rPr>
                <w:rFonts w:ascii="Arial" w:hAnsi="Arial"/>
                <w:b/>
              </w:rPr>
            </w:pPr>
            <w:r w:rsidRPr="0027470D">
              <w:rPr>
                <w:rFonts w:ascii="Arial" w:hAnsi="Arial"/>
                <w:b/>
              </w:rPr>
              <w:t xml:space="preserve">Postup odozvy </w:t>
            </w:r>
            <w:r>
              <w:rPr>
                <w:rFonts w:ascii="Arial" w:hAnsi="Arial"/>
                <w:b/>
              </w:rPr>
              <w:t>poskytovateľa</w:t>
            </w:r>
            <w:r w:rsidRPr="0027470D">
              <w:rPr>
                <w:rFonts w:ascii="Arial" w:hAnsi="Arial"/>
                <w:b/>
              </w:rPr>
              <w:t xml:space="preserve"> služby</w:t>
            </w:r>
          </w:p>
        </w:tc>
      </w:tr>
      <w:tr w:rsidR="00F44D24" w:rsidRPr="0027470D" w14:paraId="0784F506" w14:textId="77777777" w:rsidTr="00727D19">
        <w:trPr>
          <w:cantSplit/>
          <w:trHeight w:val="185"/>
        </w:trPr>
        <w:tc>
          <w:tcPr>
            <w:tcW w:w="1762" w:type="dxa"/>
            <w:vMerge/>
          </w:tcPr>
          <w:p w14:paraId="7767C959" w14:textId="77777777" w:rsidR="00F44D24" w:rsidRPr="0027470D" w:rsidRDefault="00F44D24" w:rsidP="00727D19">
            <w:pPr>
              <w:spacing w:before="120"/>
              <w:ind w:left="57" w:right="57"/>
              <w:jc w:val="both"/>
              <w:rPr>
                <w:rFonts w:ascii="Arial" w:hAnsi="Arial"/>
                <w:b/>
              </w:rPr>
            </w:pPr>
          </w:p>
        </w:tc>
        <w:tc>
          <w:tcPr>
            <w:tcW w:w="3699" w:type="dxa"/>
          </w:tcPr>
          <w:p w14:paraId="63A44A99" w14:textId="77777777" w:rsidR="00F44D24" w:rsidRPr="0027470D" w:rsidRDefault="00F44D24" w:rsidP="00727D19">
            <w:pPr>
              <w:spacing w:before="120"/>
              <w:ind w:left="57" w:right="57"/>
              <w:jc w:val="both"/>
              <w:rPr>
                <w:rFonts w:ascii="Arial" w:hAnsi="Arial"/>
                <w:b/>
              </w:rPr>
            </w:pPr>
            <w:r w:rsidRPr="0027470D">
              <w:rPr>
                <w:rFonts w:ascii="Arial" w:hAnsi="Arial"/>
                <w:b/>
              </w:rPr>
              <w:t>Telefonicky</w:t>
            </w:r>
          </w:p>
        </w:tc>
        <w:tc>
          <w:tcPr>
            <w:tcW w:w="3780" w:type="dxa"/>
          </w:tcPr>
          <w:p w14:paraId="30CEC5BF" w14:textId="77777777" w:rsidR="00F44D24" w:rsidRPr="0027470D" w:rsidRDefault="00F44D24" w:rsidP="00727D19">
            <w:pPr>
              <w:spacing w:before="120"/>
              <w:ind w:left="57" w:right="57"/>
              <w:jc w:val="both"/>
              <w:rPr>
                <w:rFonts w:ascii="Arial" w:hAnsi="Arial"/>
                <w:b/>
              </w:rPr>
            </w:pPr>
            <w:r w:rsidRPr="0027470D">
              <w:rPr>
                <w:rFonts w:ascii="Arial" w:hAnsi="Arial"/>
                <w:b/>
              </w:rPr>
              <w:t>Na  mieste</w:t>
            </w:r>
          </w:p>
        </w:tc>
      </w:tr>
      <w:tr w:rsidR="00F44D24" w:rsidRPr="0027470D" w14:paraId="2B690E2E" w14:textId="77777777" w:rsidTr="00727D19">
        <w:trPr>
          <w:trHeight w:val="568"/>
        </w:trPr>
        <w:tc>
          <w:tcPr>
            <w:tcW w:w="1762" w:type="dxa"/>
          </w:tcPr>
          <w:p w14:paraId="12B8A958" w14:textId="77777777" w:rsidR="00F44D24" w:rsidRPr="0027470D" w:rsidRDefault="00F44D24" w:rsidP="00727D19">
            <w:pPr>
              <w:spacing w:before="120"/>
              <w:ind w:left="57" w:right="57"/>
              <w:rPr>
                <w:rFonts w:ascii="Arial" w:hAnsi="Arial"/>
                <w:bCs/>
              </w:rPr>
            </w:pPr>
            <w:r w:rsidRPr="0027470D">
              <w:rPr>
                <w:rFonts w:ascii="Arial" w:hAnsi="Arial"/>
                <w:bCs/>
              </w:rPr>
              <w:t>Priorita P1 - Kritická</w:t>
            </w:r>
          </w:p>
          <w:p w14:paraId="5145575B" w14:textId="77777777" w:rsidR="00F44D24" w:rsidRPr="0027470D" w:rsidRDefault="00F44D24" w:rsidP="00727D19">
            <w:pPr>
              <w:spacing w:before="120"/>
              <w:ind w:left="57" w:right="57"/>
              <w:jc w:val="both"/>
              <w:rPr>
                <w:rFonts w:ascii="Arial" w:hAnsi="Arial"/>
                <w:bCs/>
              </w:rPr>
            </w:pPr>
            <w:r w:rsidRPr="0027470D">
              <w:rPr>
                <w:rFonts w:ascii="Arial" w:hAnsi="Arial"/>
                <w:bCs/>
              </w:rPr>
              <w:t>(výpadok systému)</w:t>
            </w:r>
          </w:p>
        </w:tc>
        <w:tc>
          <w:tcPr>
            <w:tcW w:w="3699" w:type="dxa"/>
          </w:tcPr>
          <w:p w14:paraId="6C351559" w14:textId="77777777" w:rsidR="00F44D24" w:rsidRPr="0027470D" w:rsidRDefault="00F44D24" w:rsidP="00727D19">
            <w:pPr>
              <w:spacing w:before="120"/>
              <w:ind w:left="57" w:right="57"/>
              <w:jc w:val="both"/>
              <w:rPr>
                <w:rFonts w:ascii="Arial" w:hAnsi="Arial"/>
                <w:bCs/>
              </w:rPr>
            </w:pPr>
            <w:r w:rsidRPr="0027470D">
              <w:rPr>
                <w:rFonts w:ascii="Arial" w:hAnsi="Arial"/>
                <w:bCs/>
              </w:rPr>
              <w:t>Pohotovosť – Po prijatí žiadosti o servisnú podporu servisný technik zavolá ihneď, maximálne do 4 hodín, kontaktnej osobe späť a stanoví ďalší postup riešenia</w:t>
            </w:r>
          </w:p>
        </w:tc>
        <w:tc>
          <w:tcPr>
            <w:tcW w:w="3780" w:type="dxa"/>
          </w:tcPr>
          <w:p w14:paraId="4B80E8A0" w14:textId="77777777" w:rsidR="00F44D24" w:rsidRPr="0027470D" w:rsidRDefault="00F44D24" w:rsidP="00727D19">
            <w:pPr>
              <w:spacing w:before="120"/>
              <w:ind w:left="57" w:right="57"/>
              <w:jc w:val="both"/>
              <w:rPr>
                <w:rFonts w:ascii="Arial" w:hAnsi="Arial"/>
                <w:bCs/>
              </w:rPr>
            </w:pPr>
            <w:r w:rsidRPr="0027470D">
              <w:rPr>
                <w:rFonts w:ascii="Arial" w:hAnsi="Arial"/>
                <w:bCs/>
              </w:rPr>
              <w:t>Príchod na miesto do 24 hodín od vyžiadania služby, ak servisný technik rozhodne, že je nevyhnutná servisná podpora na mieste inštalácie</w:t>
            </w:r>
          </w:p>
        </w:tc>
      </w:tr>
      <w:tr w:rsidR="00F44D24" w:rsidRPr="0027470D" w14:paraId="3A2C9867" w14:textId="77777777" w:rsidTr="00727D19">
        <w:trPr>
          <w:trHeight w:val="709"/>
        </w:trPr>
        <w:tc>
          <w:tcPr>
            <w:tcW w:w="1762" w:type="dxa"/>
          </w:tcPr>
          <w:p w14:paraId="7851BC32" w14:textId="77777777" w:rsidR="00F44D24" w:rsidRPr="0027470D" w:rsidRDefault="00F44D24" w:rsidP="00727D19">
            <w:pPr>
              <w:spacing w:before="120"/>
              <w:ind w:left="57" w:right="57"/>
              <w:rPr>
                <w:rFonts w:ascii="Arial" w:hAnsi="Arial"/>
                <w:bCs/>
              </w:rPr>
            </w:pPr>
            <w:r w:rsidRPr="0027470D">
              <w:rPr>
                <w:rFonts w:ascii="Arial" w:hAnsi="Arial"/>
                <w:bCs/>
              </w:rPr>
              <w:t>Priorita P2 - Vážna (systém je poškodený)</w:t>
            </w:r>
          </w:p>
        </w:tc>
        <w:tc>
          <w:tcPr>
            <w:tcW w:w="3699" w:type="dxa"/>
          </w:tcPr>
          <w:p w14:paraId="72ADC0EC" w14:textId="77777777" w:rsidR="00F44D24" w:rsidRPr="0027470D" w:rsidRDefault="00F44D24" w:rsidP="00727D19">
            <w:pPr>
              <w:spacing w:before="120"/>
              <w:ind w:left="57" w:right="57"/>
              <w:jc w:val="both"/>
              <w:rPr>
                <w:rFonts w:ascii="Arial" w:hAnsi="Arial"/>
                <w:bCs/>
              </w:rPr>
            </w:pPr>
            <w:r w:rsidRPr="0027470D">
              <w:rPr>
                <w:rFonts w:ascii="Arial" w:hAnsi="Arial"/>
                <w:bCs/>
              </w:rPr>
              <w:t>Po prijatí žiadosti o servisnú podporu zavolá servisný technik do 8 hodín kontaktnej osobe späť a stanoví ďalší postup riešenia</w:t>
            </w:r>
          </w:p>
        </w:tc>
        <w:tc>
          <w:tcPr>
            <w:tcW w:w="3780" w:type="dxa"/>
          </w:tcPr>
          <w:p w14:paraId="0ECF1A32" w14:textId="77777777" w:rsidR="00F44D24" w:rsidRPr="0027470D" w:rsidRDefault="00F44D24" w:rsidP="00727D19">
            <w:pPr>
              <w:spacing w:before="120"/>
              <w:ind w:left="57" w:right="57"/>
              <w:jc w:val="both"/>
              <w:rPr>
                <w:rFonts w:ascii="Arial" w:hAnsi="Arial"/>
                <w:bCs/>
              </w:rPr>
            </w:pPr>
            <w:r w:rsidRPr="0027470D">
              <w:rPr>
                <w:rFonts w:ascii="Arial" w:hAnsi="Arial"/>
                <w:bCs/>
              </w:rPr>
              <w:t>Príchod na miesto do 2 pracovných dňa od vyžiadania služby, ak servisný technik rozhodne, že je nevyhnutná servisná podpora na mieste inštalácie</w:t>
            </w:r>
          </w:p>
        </w:tc>
      </w:tr>
      <w:tr w:rsidR="00F44D24" w:rsidRPr="0027470D" w14:paraId="58DEB23D" w14:textId="77777777" w:rsidTr="00727D19">
        <w:trPr>
          <w:trHeight w:val="466"/>
        </w:trPr>
        <w:tc>
          <w:tcPr>
            <w:tcW w:w="1762" w:type="dxa"/>
          </w:tcPr>
          <w:p w14:paraId="5BDF6FA6" w14:textId="77777777" w:rsidR="00F44D24" w:rsidRPr="0027470D" w:rsidRDefault="00F44D24" w:rsidP="00727D19">
            <w:pPr>
              <w:spacing w:before="120"/>
              <w:ind w:left="57" w:right="57"/>
              <w:rPr>
                <w:rFonts w:ascii="Arial" w:hAnsi="Arial"/>
                <w:bCs/>
              </w:rPr>
            </w:pPr>
            <w:r w:rsidRPr="0027470D">
              <w:rPr>
                <w:rFonts w:ascii="Arial" w:hAnsi="Arial"/>
                <w:bCs/>
              </w:rPr>
              <w:t>Priorita P3 – Nekritická (fungovanie systému je obmedzené)</w:t>
            </w:r>
          </w:p>
        </w:tc>
        <w:tc>
          <w:tcPr>
            <w:tcW w:w="3699" w:type="dxa"/>
          </w:tcPr>
          <w:p w14:paraId="25CB110B" w14:textId="77777777" w:rsidR="00F44D24" w:rsidRPr="0027470D" w:rsidRDefault="00F44D24" w:rsidP="00727D19">
            <w:pPr>
              <w:spacing w:before="120"/>
              <w:ind w:left="57" w:right="57"/>
              <w:jc w:val="both"/>
              <w:rPr>
                <w:rFonts w:ascii="Arial" w:hAnsi="Arial"/>
                <w:bCs/>
              </w:rPr>
            </w:pPr>
            <w:r w:rsidRPr="0027470D">
              <w:rPr>
                <w:rFonts w:ascii="Arial" w:hAnsi="Arial"/>
                <w:bCs/>
              </w:rPr>
              <w:t>Po prijatí žiadosti o servisnú podporu zavolá servisný technik do 24 hodín kontaktnej osobe späť a stanoví ďalší postup riešenia</w:t>
            </w:r>
          </w:p>
        </w:tc>
        <w:tc>
          <w:tcPr>
            <w:tcW w:w="3780" w:type="dxa"/>
          </w:tcPr>
          <w:p w14:paraId="7A598F63" w14:textId="77777777" w:rsidR="00F44D24" w:rsidRPr="0027470D" w:rsidRDefault="00F44D24" w:rsidP="00727D19">
            <w:pPr>
              <w:spacing w:before="120"/>
              <w:ind w:left="57" w:right="57"/>
              <w:jc w:val="both"/>
              <w:rPr>
                <w:rFonts w:ascii="Arial" w:hAnsi="Arial"/>
                <w:bCs/>
              </w:rPr>
            </w:pPr>
            <w:r w:rsidRPr="0027470D">
              <w:rPr>
                <w:rFonts w:ascii="Arial" w:hAnsi="Arial"/>
                <w:bCs/>
              </w:rPr>
              <w:t>Príchod na miesto do časového limitu stanoveného po vzájomnej dohode od vyžiadania služby, ak servisný technik rozhodne, že je nevyhnutná servisná podpora na mieste inštalácie</w:t>
            </w:r>
          </w:p>
        </w:tc>
      </w:tr>
    </w:tbl>
    <w:p w14:paraId="7268AFF0" w14:textId="77777777" w:rsidR="00F44D24" w:rsidRPr="0027470D" w:rsidRDefault="00F44D24" w:rsidP="00F44D24">
      <w:pPr>
        <w:spacing w:before="120"/>
        <w:rPr>
          <w:rFonts w:ascii="Arial" w:hAnsi="Arial"/>
          <w:bCs/>
        </w:rPr>
      </w:pPr>
      <w:r>
        <w:rPr>
          <w:rFonts w:ascii="Arial" w:hAnsi="Arial"/>
          <w:bCs/>
        </w:rPr>
        <w:t>p</w:t>
      </w:r>
      <w:r w:rsidRPr="0027470D">
        <w:rPr>
          <w:rFonts w:ascii="Arial" w:hAnsi="Arial"/>
          <w:bCs/>
        </w:rPr>
        <w:t>ričom jednotlivé priority sú stanovené nasledovne:</w:t>
      </w:r>
    </w:p>
    <w:p w14:paraId="35328BF7" w14:textId="77777777" w:rsidR="00F44D24" w:rsidRPr="0027470D" w:rsidRDefault="00F44D24" w:rsidP="00F44D24">
      <w:pPr>
        <w:spacing w:before="120"/>
        <w:rPr>
          <w:rFonts w:ascii="Arial" w:hAnsi="Arial"/>
          <w:bCs/>
        </w:rPr>
      </w:pPr>
      <w:r w:rsidRPr="0027470D">
        <w:rPr>
          <w:rFonts w:ascii="Arial" w:hAnsi="Arial"/>
          <w:bCs/>
        </w:rPr>
        <w:t>P1 – systém nie je prevádzkyschopný:</w:t>
      </w:r>
    </w:p>
    <w:p w14:paraId="6F304D48"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Zastavenie systému</w:t>
      </w:r>
    </w:p>
    <w:p w14:paraId="2B11B918"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Zlyhanie funkčnosti systému spôsobuje stratu dát</w:t>
      </w:r>
    </w:p>
    <w:p w14:paraId="61F6A3F6"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Chyba v systéme neumožňuje spustenie alebo pokračovanie behu SW aplikácií</w:t>
      </w:r>
    </w:p>
    <w:p w14:paraId="4DFCF0D4"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Je identifikovaná možnosť porušenia bezpečnostného zabezpečenia.</w:t>
      </w:r>
    </w:p>
    <w:p w14:paraId="7BAFD465" w14:textId="77777777" w:rsidR="00F44D24" w:rsidRPr="0027470D" w:rsidRDefault="00F44D24" w:rsidP="00F17ED4">
      <w:pPr>
        <w:spacing w:before="60"/>
        <w:rPr>
          <w:rFonts w:ascii="Arial" w:hAnsi="Arial"/>
          <w:bCs/>
        </w:rPr>
      </w:pPr>
      <w:r w:rsidRPr="0027470D">
        <w:rPr>
          <w:rFonts w:ascii="Arial" w:hAnsi="Arial"/>
          <w:bCs/>
        </w:rPr>
        <w:t>P2 – Systém je poškodený:</w:t>
      </w:r>
    </w:p>
    <w:p w14:paraId="23742FAA"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Zhoršená alebo porušená funkčnosť so značným vplyvom na beh aplikácie</w:t>
      </w:r>
    </w:p>
    <w:p w14:paraId="3B5541BC"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Časté zlyhanie aplikácie, ktorá ale nespôsobuje stratu údajov</w:t>
      </w:r>
    </w:p>
    <w:p w14:paraId="50C78CE2"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Vážne, ale predvídateľné zlyhanie systému</w:t>
      </w:r>
    </w:p>
    <w:p w14:paraId="12748DCD"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Značná degradácia výkonových parametrov systému</w:t>
      </w:r>
    </w:p>
    <w:p w14:paraId="1C70A0D4" w14:textId="77777777" w:rsidR="00F44D24" w:rsidRPr="0027470D" w:rsidRDefault="00F44D24" w:rsidP="00F17ED4">
      <w:pPr>
        <w:spacing w:before="60"/>
        <w:rPr>
          <w:rFonts w:ascii="Arial" w:hAnsi="Arial"/>
          <w:bCs/>
        </w:rPr>
      </w:pPr>
      <w:r w:rsidRPr="0027470D">
        <w:rPr>
          <w:rFonts w:ascii="Arial" w:hAnsi="Arial"/>
          <w:bCs/>
        </w:rPr>
        <w:t>P3 – Fungovanie systému je obmedzené:</w:t>
      </w:r>
    </w:p>
    <w:p w14:paraId="27D6B710"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Chyby, ktoré majú obmedzený, ale nie priamy dopad na výkon a funkčnosť aplikácie</w:t>
      </w:r>
    </w:p>
    <w:p w14:paraId="7339B6AD"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Žiadosť o výmenu chybných work-around</w:t>
      </w:r>
    </w:p>
    <w:p w14:paraId="08221133"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Chybná funkčnosť s obmedzeným dopadom</w:t>
      </w:r>
    </w:p>
    <w:p w14:paraId="1DFA78DE" w14:textId="77777777" w:rsidR="00F44D24" w:rsidRPr="0027470D" w:rsidRDefault="00F44D24" w:rsidP="00CE594D">
      <w:pPr>
        <w:numPr>
          <w:ilvl w:val="1"/>
          <w:numId w:val="27"/>
        </w:numPr>
        <w:tabs>
          <w:tab w:val="left" w:pos="-5"/>
          <w:tab w:val="left" w:pos="85"/>
        </w:tabs>
        <w:spacing w:before="60"/>
        <w:rPr>
          <w:rFonts w:ascii="Arial" w:hAnsi="Arial"/>
          <w:bCs/>
        </w:rPr>
      </w:pPr>
      <w:r w:rsidRPr="0027470D">
        <w:rPr>
          <w:rFonts w:ascii="Arial" w:hAnsi="Arial"/>
          <w:bCs/>
        </w:rPr>
        <w:t>Otázky na výkon systému</w:t>
      </w:r>
    </w:p>
    <w:p w14:paraId="2CFB9DFD" w14:textId="77777777" w:rsidR="00F44D24" w:rsidRPr="0027470D" w:rsidRDefault="00F44D24" w:rsidP="00F44D24">
      <w:pPr>
        <w:spacing w:before="120"/>
        <w:rPr>
          <w:rFonts w:ascii="Arial" w:hAnsi="Arial"/>
          <w:b/>
        </w:rPr>
      </w:pPr>
      <w:r w:rsidRPr="0027470D">
        <w:rPr>
          <w:rFonts w:ascii="Arial" w:hAnsi="Arial"/>
          <w:b/>
          <w:highlight w:val="lightGray"/>
        </w:rPr>
        <w:t>4. Poskytovanie nových verz</w:t>
      </w:r>
      <w:r>
        <w:rPr>
          <w:rFonts w:ascii="Arial" w:hAnsi="Arial"/>
          <w:b/>
          <w:highlight w:val="lightGray"/>
        </w:rPr>
        <w:t>i</w:t>
      </w:r>
      <w:r w:rsidRPr="0027470D">
        <w:rPr>
          <w:rFonts w:ascii="Arial" w:hAnsi="Arial"/>
          <w:b/>
          <w:highlight w:val="lightGray"/>
        </w:rPr>
        <w:t>í (upgrade, update) SW komponentov systému</w:t>
      </w:r>
    </w:p>
    <w:p w14:paraId="4BE8B55F" w14:textId="77777777" w:rsidR="00F44D24" w:rsidRPr="0027470D" w:rsidRDefault="00F44D24" w:rsidP="00F44D24">
      <w:pPr>
        <w:spacing w:before="120"/>
        <w:rPr>
          <w:rFonts w:ascii="Arial" w:hAnsi="Arial"/>
        </w:rPr>
      </w:pPr>
      <w:r>
        <w:rPr>
          <w:rFonts w:ascii="Arial" w:hAnsi="Arial"/>
        </w:rPr>
        <w:t>Poskytovateľ</w:t>
      </w:r>
      <w:r w:rsidRPr="0027470D">
        <w:rPr>
          <w:rFonts w:ascii="Arial" w:hAnsi="Arial"/>
        </w:rPr>
        <w:t xml:space="preserve"> bude počas trvania servisnej zmluvy monitorovať dostupnosť nových verzií (update alebo upgrade) SW komponentov systému pre Slovenskú republiku.</w:t>
      </w:r>
    </w:p>
    <w:p w14:paraId="3982DBC6" w14:textId="77777777" w:rsidR="00F44D24" w:rsidRPr="0027470D" w:rsidRDefault="00F44D24" w:rsidP="00F44D24">
      <w:pPr>
        <w:spacing w:before="120"/>
        <w:rPr>
          <w:rFonts w:ascii="Arial" w:hAnsi="Arial"/>
        </w:rPr>
      </w:pPr>
      <w:r w:rsidRPr="0027470D">
        <w:rPr>
          <w:rFonts w:ascii="Arial" w:hAnsi="Arial"/>
        </w:rPr>
        <w:t>V prípade dostupnosti nových verzií zabezpečí ich inštaláciu pri najbližšom kvartálnom servisnom výjazde.</w:t>
      </w:r>
    </w:p>
    <w:p w14:paraId="6C3601BC" w14:textId="77777777" w:rsidR="00F44D24" w:rsidRPr="00781A22" w:rsidRDefault="00F44D24" w:rsidP="00F44D24">
      <w:pPr>
        <w:spacing w:before="120"/>
        <w:rPr>
          <w:rFonts w:ascii="Arial" w:hAnsi="Arial"/>
          <w:b/>
        </w:rPr>
      </w:pPr>
      <w:r>
        <w:rPr>
          <w:rFonts w:ascii="Arial" w:hAnsi="Arial"/>
          <w:b/>
          <w:highlight w:val="lightGray"/>
        </w:rPr>
        <w:t>5</w:t>
      </w:r>
      <w:r w:rsidRPr="0027470D">
        <w:rPr>
          <w:rFonts w:ascii="Arial" w:hAnsi="Arial"/>
          <w:b/>
          <w:highlight w:val="lightGray"/>
        </w:rPr>
        <w:t xml:space="preserve">. </w:t>
      </w:r>
      <w:r w:rsidRPr="00781A22">
        <w:rPr>
          <w:rFonts w:ascii="Arial" w:hAnsi="Arial"/>
          <w:b/>
        </w:rPr>
        <w:t>Podpora pri sťahovaní mobilného zariadenia medzi lokáciami  a telefonické a mailové (hot-line) kontakty</w:t>
      </w:r>
      <w:r w:rsidRPr="00781A22">
        <w:rPr>
          <w:rFonts w:ascii="Arial" w:hAnsi="Arial"/>
          <w:b/>
          <w:highlight w:val="lightGray"/>
        </w:rPr>
        <w:t xml:space="preserve"> </w:t>
      </w:r>
    </w:p>
    <w:p w14:paraId="070213DE" w14:textId="5909C874" w:rsidR="00F44D24" w:rsidRPr="00F44D24" w:rsidRDefault="00F44D24" w:rsidP="00F44D24">
      <w:pPr>
        <w:autoSpaceDE w:val="0"/>
        <w:autoSpaceDN w:val="0"/>
        <w:adjustRightInd w:val="0"/>
        <w:spacing w:before="120"/>
        <w:rPr>
          <w:rFonts w:ascii="Arial" w:eastAsia="Arial" w:hAnsi="Arial"/>
          <w:b/>
        </w:rPr>
      </w:pPr>
      <w:r w:rsidRPr="00000CF6">
        <w:rPr>
          <w:rFonts w:ascii="Arial" w:hAnsi="Arial"/>
          <w:bCs/>
        </w:rPr>
        <w:t xml:space="preserve">Technickí pracovníci </w:t>
      </w:r>
      <w:r>
        <w:rPr>
          <w:rFonts w:ascii="Arial" w:hAnsi="Arial"/>
          <w:bCs/>
        </w:rPr>
        <w:t>poskytovateľa</w:t>
      </w:r>
      <w:r w:rsidRPr="00000CF6">
        <w:rPr>
          <w:rFonts w:ascii="Arial" w:hAnsi="Arial"/>
          <w:bCs/>
        </w:rPr>
        <w:t xml:space="preserve"> budú v prípade zmeny lokácie mobilného zariadenia zabezpečovať odbornú demontáž a montáž zariadenia, maximálne však 4x ročne, na území Slovenskej republiky. Zmenu lokácie oznámi objednávateľ minimálne 1 mesiac vopred. Cestovné náhrady a ubytovanie pracovníkov </w:t>
      </w:r>
      <w:r>
        <w:rPr>
          <w:rFonts w:ascii="Arial" w:hAnsi="Arial"/>
          <w:bCs/>
        </w:rPr>
        <w:t>poskytovateľa</w:t>
      </w:r>
      <w:r w:rsidRPr="00000CF6">
        <w:rPr>
          <w:rFonts w:ascii="Arial" w:hAnsi="Arial"/>
          <w:bCs/>
        </w:rPr>
        <w:t xml:space="preserve"> sú zahrnuté v zmluve. Preprava samotného zariadenia nie je zahrnutá v tejto zmluve.</w:t>
      </w:r>
      <w:r>
        <w:rPr>
          <w:rFonts w:ascii="Arial" w:hAnsi="Arial"/>
          <w:bCs/>
        </w:rPr>
        <w:t xml:space="preserve"> </w:t>
      </w:r>
      <w:r w:rsidRPr="0027470D">
        <w:rPr>
          <w:rFonts w:ascii="Arial" w:hAnsi="Arial"/>
          <w:bCs/>
        </w:rPr>
        <w:t xml:space="preserve">Technickí pracovníci </w:t>
      </w:r>
      <w:r>
        <w:rPr>
          <w:rFonts w:ascii="Arial" w:hAnsi="Arial"/>
          <w:bCs/>
        </w:rPr>
        <w:t>poskytovateľa</w:t>
      </w:r>
      <w:r w:rsidRPr="0027470D">
        <w:rPr>
          <w:rFonts w:ascii="Arial" w:hAnsi="Arial"/>
          <w:bCs/>
        </w:rPr>
        <w:t xml:space="preserve"> budú k dispozíc</w:t>
      </w:r>
      <w:r>
        <w:rPr>
          <w:rFonts w:ascii="Arial" w:hAnsi="Arial"/>
          <w:bCs/>
        </w:rPr>
        <w:t>ii</w:t>
      </w:r>
      <w:r w:rsidRPr="0027470D">
        <w:rPr>
          <w:rFonts w:ascii="Arial" w:hAnsi="Arial"/>
          <w:bCs/>
        </w:rPr>
        <w:t xml:space="preserve"> v pracovných dňoch od 8:00 do 16:00 pre zodpovedanie technických otázok k zariadeniu na definovaných telefónnych číslach a mailových adresách.</w:t>
      </w:r>
    </w:p>
    <w:p w14:paraId="4D4B4E94" w14:textId="77777777" w:rsidR="00F44D24" w:rsidRDefault="00F44D24">
      <w:pPr>
        <w:rPr>
          <w:rFonts w:ascii="Arial" w:eastAsia="Arial" w:hAnsi="Arial"/>
        </w:rPr>
      </w:pPr>
      <w:r>
        <w:rPr>
          <w:rFonts w:ascii="Arial" w:eastAsia="Arial" w:hAnsi="Arial"/>
        </w:rPr>
        <w:br w:type="page"/>
      </w:r>
    </w:p>
    <w:p w14:paraId="5D125044" w14:textId="2759EC28" w:rsidR="00F44D24" w:rsidRDefault="00F44D24" w:rsidP="008F4411">
      <w:pPr>
        <w:spacing w:before="120"/>
        <w:jc w:val="right"/>
        <w:rPr>
          <w:rFonts w:ascii="Arial" w:eastAsia="Arial" w:hAnsi="Arial"/>
        </w:rPr>
      </w:pPr>
      <w:r>
        <w:rPr>
          <w:rFonts w:ascii="Arial" w:eastAsia="Arial" w:hAnsi="Arial"/>
        </w:rPr>
        <w:lastRenderedPageBreak/>
        <w:t>Príloha č. 2 zmluvy</w:t>
      </w:r>
    </w:p>
    <w:p w14:paraId="3FC580E4" w14:textId="7E6C3F42" w:rsidR="00F44D24" w:rsidRPr="00F17ED4" w:rsidRDefault="00F17ED4" w:rsidP="00F44D24">
      <w:pPr>
        <w:spacing w:before="120"/>
        <w:jc w:val="center"/>
        <w:rPr>
          <w:rFonts w:ascii="Arial" w:eastAsia="Arial" w:hAnsi="Arial"/>
          <w:b/>
          <w:sz w:val="22"/>
          <w:szCs w:val="22"/>
        </w:rPr>
      </w:pPr>
      <w:r w:rsidRPr="00F17ED4">
        <w:rPr>
          <w:rFonts w:ascii="Arial" w:eastAsia="Arial" w:hAnsi="Arial"/>
          <w:b/>
          <w:sz w:val="22"/>
          <w:szCs w:val="22"/>
        </w:rPr>
        <w:t>Zoznam kontaktných osôb objednávateľa a poskytovateľa</w:t>
      </w:r>
    </w:p>
    <w:p w14:paraId="6CEDCAAB" w14:textId="77777777" w:rsidR="00F17ED4" w:rsidRDefault="00F17ED4" w:rsidP="00F44D24">
      <w:pPr>
        <w:spacing w:before="120"/>
        <w:jc w:val="center"/>
        <w:rPr>
          <w:rFonts w:ascii="Arial" w:eastAsia="Arial" w:hAnsi="Arial"/>
        </w:rPr>
      </w:pPr>
    </w:p>
    <w:p w14:paraId="3E30DB58" w14:textId="77777777" w:rsidR="00F17ED4" w:rsidRPr="0027470D" w:rsidRDefault="00F17ED4" w:rsidP="00F17ED4">
      <w:pPr>
        <w:pStyle w:val="Nzov"/>
        <w:spacing w:before="120"/>
        <w:jc w:val="left"/>
        <w:outlineLvl w:val="0"/>
        <w:rPr>
          <w:rFonts w:cs="Arial"/>
          <w:sz w:val="20"/>
        </w:rPr>
      </w:pPr>
      <w:bookmarkStart w:id="12" w:name="OLE_LINK4"/>
      <w:r w:rsidRPr="0027470D">
        <w:rPr>
          <w:rFonts w:cs="Arial"/>
          <w:sz w:val="20"/>
        </w:rPr>
        <w:t>Objednávateľ:</w:t>
      </w:r>
      <w:bookmarkEnd w:id="12"/>
    </w:p>
    <w:p w14:paraId="735B8852" w14:textId="77777777" w:rsidR="00F17ED4" w:rsidRPr="0027470D" w:rsidRDefault="00F17ED4" w:rsidP="00F17ED4">
      <w:pPr>
        <w:pStyle w:val="Nzov"/>
        <w:spacing w:before="120"/>
        <w:jc w:val="left"/>
        <w:outlineLvl w:val="0"/>
        <w:rPr>
          <w:rFonts w:cs="Arial"/>
          <w:sz w:val="20"/>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843"/>
        <w:gridCol w:w="2126"/>
        <w:gridCol w:w="2409"/>
      </w:tblGrid>
      <w:tr w:rsidR="00F17ED4" w:rsidRPr="0027470D" w14:paraId="27C991B5" w14:textId="77777777" w:rsidTr="00727D19">
        <w:tc>
          <w:tcPr>
            <w:tcW w:w="3227" w:type="dxa"/>
            <w:tcBorders>
              <w:top w:val="single" w:sz="4" w:space="0" w:color="auto"/>
              <w:left w:val="single" w:sz="4" w:space="0" w:color="auto"/>
              <w:bottom w:val="single" w:sz="4" w:space="0" w:color="auto"/>
              <w:right w:val="single" w:sz="4" w:space="0" w:color="auto"/>
            </w:tcBorders>
          </w:tcPr>
          <w:p w14:paraId="1989AB53" w14:textId="77777777" w:rsidR="00F17ED4" w:rsidRPr="0027470D" w:rsidRDefault="00F17ED4" w:rsidP="00727D19">
            <w:pPr>
              <w:pStyle w:val="Nzov"/>
              <w:spacing w:before="120"/>
              <w:outlineLvl w:val="0"/>
              <w:rPr>
                <w:rFonts w:cs="Arial"/>
                <w:sz w:val="20"/>
              </w:rPr>
            </w:pPr>
            <w:bookmarkStart w:id="13" w:name="_Hlk6008124"/>
            <w:r w:rsidRPr="0027470D">
              <w:rPr>
                <w:rFonts w:cs="Arial"/>
                <w:sz w:val="20"/>
              </w:rPr>
              <w:t>Meno</w:t>
            </w:r>
          </w:p>
        </w:tc>
        <w:tc>
          <w:tcPr>
            <w:tcW w:w="1843" w:type="dxa"/>
            <w:tcBorders>
              <w:top w:val="single" w:sz="4" w:space="0" w:color="auto"/>
              <w:left w:val="single" w:sz="4" w:space="0" w:color="auto"/>
              <w:bottom w:val="single" w:sz="4" w:space="0" w:color="auto"/>
              <w:right w:val="single" w:sz="4" w:space="0" w:color="auto"/>
            </w:tcBorders>
          </w:tcPr>
          <w:p w14:paraId="517E5A9B" w14:textId="77777777" w:rsidR="00F17ED4" w:rsidRPr="0027470D" w:rsidRDefault="00F17ED4" w:rsidP="00727D19">
            <w:pPr>
              <w:pStyle w:val="Nzov"/>
              <w:spacing w:before="120"/>
              <w:outlineLvl w:val="0"/>
              <w:rPr>
                <w:rFonts w:cs="Arial"/>
                <w:sz w:val="20"/>
              </w:rPr>
            </w:pPr>
            <w:r w:rsidRPr="0027470D">
              <w:rPr>
                <w:rFonts w:cs="Arial"/>
                <w:sz w:val="20"/>
              </w:rPr>
              <w:t>Telefón</w:t>
            </w:r>
          </w:p>
        </w:tc>
        <w:tc>
          <w:tcPr>
            <w:tcW w:w="2126" w:type="dxa"/>
            <w:tcBorders>
              <w:top w:val="single" w:sz="4" w:space="0" w:color="auto"/>
              <w:left w:val="single" w:sz="4" w:space="0" w:color="auto"/>
              <w:bottom w:val="single" w:sz="4" w:space="0" w:color="auto"/>
              <w:right w:val="single" w:sz="4" w:space="0" w:color="auto"/>
            </w:tcBorders>
          </w:tcPr>
          <w:p w14:paraId="7766C2C6" w14:textId="77777777" w:rsidR="00F17ED4" w:rsidRPr="0027470D" w:rsidRDefault="00F17ED4" w:rsidP="00727D19">
            <w:pPr>
              <w:pStyle w:val="Nzov"/>
              <w:spacing w:before="120"/>
              <w:outlineLvl w:val="0"/>
              <w:rPr>
                <w:rFonts w:cs="Arial"/>
                <w:sz w:val="20"/>
              </w:rPr>
            </w:pPr>
            <w:r w:rsidRPr="0027470D">
              <w:rPr>
                <w:rFonts w:cs="Arial"/>
                <w:sz w:val="20"/>
              </w:rPr>
              <w:t>Fax</w:t>
            </w:r>
          </w:p>
        </w:tc>
        <w:tc>
          <w:tcPr>
            <w:tcW w:w="2409" w:type="dxa"/>
            <w:tcBorders>
              <w:top w:val="single" w:sz="4" w:space="0" w:color="auto"/>
              <w:left w:val="single" w:sz="4" w:space="0" w:color="auto"/>
              <w:bottom w:val="single" w:sz="4" w:space="0" w:color="auto"/>
              <w:right w:val="single" w:sz="4" w:space="0" w:color="auto"/>
            </w:tcBorders>
          </w:tcPr>
          <w:p w14:paraId="3C4B174C" w14:textId="77777777" w:rsidR="00F17ED4" w:rsidRPr="0027470D" w:rsidRDefault="00F17ED4" w:rsidP="00727D19">
            <w:pPr>
              <w:pStyle w:val="Nzov"/>
              <w:spacing w:before="120"/>
              <w:outlineLvl w:val="0"/>
              <w:rPr>
                <w:rFonts w:cs="Arial"/>
                <w:sz w:val="20"/>
              </w:rPr>
            </w:pPr>
            <w:r w:rsidRPr="0027470D">
              <w:rPr>
                <w:rFonts w:cs="Arial"/>
                <w:sz w:val="20"/>
              </w:rPr>
              <w:t>e-mail</w:t>
            </w:r>
          </w:p>
        </w:tc>
      </w:tr>
      <w:bookmarkEnd w:id="13"/>
      <w:tr w:rsidR="00F17ED4" w:rsidRPr="0027470D" w14:paraId="0A6F6FEF" w14:textId="77777777" w:rsidTr="00727D19">
        <w:tc>
          <w:tcPr>
            <w:tcW w:w="3227" w:type="dxa"/>
            <w:tcBorders>
              <w:top w:val="single" w:sz="4" w:space="0" w:color="auto"/>
              <w:left w:val="single" w:sz="4" w:space="0" w:color="auto"/>
              <w:bottom w:val="single" w:sz="4" w:space="0" w:color="auto"/>
              <w:right w:val="single" w:sz="4" w:space="0" w:color="auto"/>
            </w:tcBorders>
          </w:tcPr>
          <w:p w14:paraId="1BD6D5F8" w14:textId="77777777" w:rsidR="00F17ED4" w:rsidRDefault="000D7556" w:rsidP="00727D19">
            <w:pPr>
              <w:pStyle w:val="Nzov"/>
              <w:spacing w:before="120"/>
              <w:jc w:val="left"/>
              <w:outlineLvl w:val="0"/>
              <w:rPr>
                <w:rFonts w:cs="Arial"/>
                <w:b w:val="0"/>
                <w:sz w:val="20"/>
              </w:rPr>
            </w:pPr>
            <w:r w:rsidRPr="000D7556">
              <w:rPr>
                <w:rFonts w:cs="Arial"/>
                <w:b w:val="0"/>
                <w:sz w:val="20"/>
              </w:rPr>
              <w:t>Ing. Ján Šperka</w:t>
            </w:r>
          </w:p>
          <w:p w14:paraId="46ED8256" w14:textId="77777777" w:rsidR="000D7556" w:rsidRDefault="000D7556" w:rsidP="00727D19">
            <w:pPr>
              <w:pStyle w:val="Nzov"/>
              <w:spacing w:before="120"/>
              <w:jc w:val="left"/>
              <w:outlineLvl w:val="0"/>
              <w:rPr>
                <w:rFonts w:cs="Arial"/>
                <w:b w:val="0"/>
                <w:sz w:val="20"/>
              </w:rPr>
            </w:pPr>
          </w:p>
          <w:p w14:paraId="4F3FB788" w14:textId="77777777" w:rsidR="000D7556" w:rsidRDefault="000D7556" w:rsidP="00727D19">
            <w:pPr>
              <w:pStyle w:val="Nzov"/>
              <w:spacing w:before="120"/>
              <w:jc w:val="left"/>
              <w:outlineLvl w:val="0"/>
              <w:rPr>
                <w:rFonts w:cs="Arial"/>
                <w:b w:val="0"/>
                <w:sz w:val="20"/>
              </w:rPr>
            </w:pPr>
          </w:p>
          <w:p w14:paraId="0FEF1376" w14:textId="77777777" w:rsidR="000D7556" w:rsidRDefault="000D7556" w:rsidP="00727D19">
            <w:pPr>
              <w:pStyle w:val="Nzov"/>
              <w:spacing w:before="120"/>
              <w:jc w:val="left"/>
              <w:outlineLvl w:val="0"/>
              <w:rPr>
                <w:rFonts w:cs="Arial"/>
                <w:b w:val="0"/>
                <w:sz w:val="20"/>
              </w:rPr>
            </w:pPr>
            <w:r w:rsidRPr="000D7556">
              <w:rPr>
                <w:rFonts w:cs="Arial"/>
                <w:b w:val="0"/>
                <w:sz w:val="20"/>
              </w:rPr>
              <w:t>Ing. Andrej Kulhány</w:t>
            </w:r>
          </w:p>
          <w:p w14:paraId="7AE79116" w14:textId="454C01D5" w:rsidR="000D7556" w:rsidRPr="0027470D" w:rsidRDefault="000D7556" w:rsidP="00727D19">
            <w:pPr>
              <w:pStyle w:val="Nzov"/>
              <w:spacing w:before="120"/>
              <w:jc w:val="left"/>
              <w:outlineLvl w:val="0"/>
              <w:rPr>
                <w:rFonts w:cs="Arial"/>
                <w:b w:val="0"/>
                <w:sz w:val="20"/>
              </w:rPr>
            </w:pPr>
          </w:p>
        </w:tc>
        <w:tc>
          <w:tcPr>
            <w:tcW w:w="1843" w:type="dxa"/>
            <w:tcBorders>
              <w:top w:val="single" w:sz="4" w:space="0" w:color="auto"/>
              <w:left w:val="single" w:sz="4" w:space="0" w:color="auto"/>
              <w:bottom w:val="single" w:sz="4" w:space="0" w:color="auto"/>
              <w:right w:val="single" w:sz="4" w:space="0" w:color="auto"/>
            </w:tcBorders>
          </w:tcPr>
          <w:p w14:paraId="60FB72D0" w14:textId="77777777" w:rsidR="00F17ED4" w:rsidRDefault="000D7556" w:rsidP="00727D19">
            <w:pPr>
              <w:pStyle w:val="Nzov"/>
              <w:spacing w:before="120"/>
              <w:jc w:val="left"/>
              <w:outlineLvl w:val="0"/>
              <w:rPr>
                <w:rFonts w:cs="Arial"/>
                <w:b w:val="0"/>
                <w:sz w:val="20"/>
              </w:rPr>
            </w:pPr>
            <w:r w:rsidRPr="000D7556">
              <w:rPr>
                <w:rFonts w:cs="Arial"/>
                <w:b w:val="0"/>
                <w:sz w:val="20"/>
              </w:rPr>
              <w:t>+ 421 48 412 37 16</w:t>
            </w:r>
          </w:p>
          <w:p w14:paraId="5B1DC0B1" w14:textId="77777777" w:rsidR="000D7556" w:rsidRDefault="000D7556" w:rsidP="00727D19">
            <w:pPr>
              <w:pStyle w:val="Nzov"/>
              <w:spacing w:before="120"/>
              <w:jc w:val="left"/>
              <w:outlineLvl w:val="0"/>
              <w:rPr>
                <w:rFonts w:cs="Arial"/>
                <w:b w:val="0"/>
                <w:sz w:val="20"/>
              </w:rPr>
            </w:pPr>
          </w:p>
          <w:p w14:paraId="1103DF08" w14:textId="5C8FE423" w:rsidR="000D7556" w:rsidRDefault="000D7556" w:rsidP="00727D19">
            <w:pPr>
              <w:pStyle w:val="Nzov"/>
              <w:spacing w:before="120"/>
              <w:jc w:val="left"/>
              <w:outlineLvl w:val="0"/>
              <w:rPr>
                <w:rFonts w:cs="Arial"/>
                <w:b w:val="0"/>
                <w:sz w:val="20"/>
              </w:rPr>
            </w:pPr>
            <w:r w:rsidRPr="000D7556">
              <w:rPr>
                <w:rFonts w:cs="Arial"/>
                <w:b w:val="0"/>
                <w:sz w:val="20"/>
              </w:rPr>
              <w:t>+ 421 48 412 37 16</w:t>
            </w:r>
          </w:p>
          <w:p w14:paraId="20B5EC02" w14:textId="1F761B59" w:rsidR="000D7556" w:rsidRPr="0027470D" w:rsidRDefault="000D7556" w:rsidP="00727D19">
            <w:pPr>
              <w:pStyle w:val="Nzov"/>
              <w:spacing w:before="120"/>
              <w:jc w:val="left"/>
              <w:outlineLvl w:val="0"/>
              <w:rPr>
                <w:rFonts w:cs="Arial"/>
                <w:b w:val="0"/>
                <w:sz w:val="20"/>
              </w:rPr>
            </w:pPr>
          </w:p>
        </w:tc>
        <w:tc>
          <w:tcPr>
            <w:tcW w:w="2126" w:type="dxa"/>
            <w:tcBorders>
              <w:top w:val="single" w:sz="4" w:space="0" w:color="auto"/>
              <w:left w:val="single" w:sz="4" w:space="0" w:color="auto"/>
              <w:bottom w:val="single" w:sz="4" w:space="0" w:color="auto"/>
              <w:right w:val="single" w:sz="4" w:space="0" w:color="auto"/>
            </w:tcBorders>
          </w:tcPr>
          <w:p w14:paraId="7E2BDBAB" w14:textId="77777777" w:rsidR="00F17ED4" w:rsidRPr="0027470D" w:rsidRDefault="00F17ED4" w:rsidP="00727D19">
            <w:pPr>
              <w:spacing w:before="120"/>
              <w:rPr>
                <w:rFonts w:ascii="Arial" w:hAnsi="Arial"/>
              </w:rPr>
            </w:pPr>
          </w:p>
        </w:tc>
        <w:tc>
          <w:tcPr>
            <w:tcW w:w="2409" w:type="dxa"/>
            <w:tcBorders>
              <w:top w:val="single" w:sz="4" w:space="0" w:color="auto"/>
              <w:left w:val="single" w:sz="4" w:space="0" w:color="auto"/>
              <w:bottom w:val="single" w:sz="4" w:space="0" w:color="auto"/>
              <w:right w:val="single" w:sz="4" w:space="0" w:color="auto"/>
            </w:tcBorders>
          </w:tcPr>
          <w:p w14:paraId="28724662" w14:textId="5AE6D49B" w:rsidR="00F17ED4" w:rsidRDefault="008962F4" w:rsidP="00727D19">
            <w:pPr>
              <w:pStyle w:val="Nzov"/>
              <w:spacing w:before="120"/>
              <w:jc w:val="left"/>
              <w:outlineLvl w:val="0"/>
              <w:rPr>
                <w:rFonts w:cs="Arial"/>
                <w:b w:val="0"/>
                <w:sz w:val="20"/>
              </w:rPr>
            </w:pPr>
            <w:hyperlink r:id="rId7" w:history="1">
              <w:r w:rsidR="000D7556" w:rsidRPr="0002628D">
                <w:rPr>
                  <w:rStyle w:val="Hypertextovprepojenie"/>
                  <w:rFonts w:cs="Arial"/>
                  <w:b w:val="0"/>
                  <w:sz w:val="20"/>
                </w:rPr>
                <w:t>jan.sperka@muzeumsnp.sk</w:t>
              </w:r>
            </w:hyperlink>
          </w:p>
          <w:p w14:paraId="678B88FB" w14:textId="77777777" w:rsidR="000D7556" w:rsidRDefault="000D7556" w:rsidP="00727D19">
            <w:pPr>
              <w:pStyle w:val="Nzov"/>
              <w:spacing w:before="120"/>
              <w:jc w:val="left"/>
              <w:outlineLvl w:val="0"/>
              <w:rPr>
                <w:rFonts w:cs="Arial"/>
                <w:b w:val="0"/>
                <w:sz w:val="20"/>
              </w:rPr>
            </w:pPr>
          </w:p>
          <w:p w14:paraId="7397323E" w14:textId="1724A741" w:rsidR="000D7556" w:rsidRPr="0027470D" w:rsidRDefault="000D7556" w:rsidP="000D7556">
            <w:pPr>
              <w:pStyle w:val="Nzov"/>
              <w:spacing w:before="120"/>
              <w:jc w:val="left"/>
              <w:outlineLvl w:val="0"/>
              <w:rPr>
                <w:rFonts w:cs="Arial"/>
                <w:b w:val="0"/>
                <w:sz w:val="20"/>
              </w:rPr>
            </w:pPr>
            <w:r w:rsidRPr="000D7556">
              <w:rPr>
                <w:rFonts w:cs="Arial"/>
                <w:b w:val="0"/>
                <w:sz w:val="20"/>
              </w:rPr>
              <w:t>a</w:t>
            </w:r>
            <w:r>
              <w:rPr>
                <w:rFonts w:cs="Arial"/>
                <w:b w:val="0"/>
                <w:sz w:val="20"/>
              </w:rPr>
              <w:t>ndrej</w:t>
            </w:r>
            <w:r w:rsidRPr="000D7556">
              <w:rPr>
                <w:rFonts w:cs="Arial"/>
                <w:b w:val="0"/>
                <w:sz w:val="20"/>
              </w:rPr>
              <w:t>.kulhany@</w:t>
            </w:r>
            <w:r>
              <w:rPr>
                <w:rFonts w:cs="Arial"/>
                <w:b w:val="0"/>
                <w:sz w:val="20"/>
              </w:rPr>
              <w:t>muzeumsnp.sk</w:t>
            </w:r>
          </w:p>
        </w:tc>
      </w:tr>
    </w:tbl>
    <w:p w14:paraId="7025DD97" w14:textId="77777777" w:rsidR="00F17ED4" w:rsidRPr="0027470D" w:rsidRDefault="00F17ED4" w:rsidP="00F17ED4">
      <w:pPr>
        <w:pStyle w:val="Nzov"/>
        <w:spacing w:before="120"/>
        <w:jc w:val="left"/>
        <w:outlineLvl w:val="0"/>
        <w:rPr>
          <w:rFonts w:cs="Arial"/>
          <w:sz w:val="20"/>
          <w:highlight w:val="yellow"/>
        </w:rPr>
      </w:pPr>
    </w:p>
    <w:p w14:paraId="77B2EBC7" w14:textId="77777777" w:rsidR="00F17ED4" w:rsidRPr="00F17ED4" w:rsidRDefault="00F17ED4" w:rsidP="00F17ED4">
      <w:pPr>
        <w:spacing w:before="120"/>
        <w:jc w:val="both"/>
        <w:rPr>
          <w:rFonts w:ascii="Arial" w:hAnsi="Arial"/>
          <w:b/>
          <w:color w:val="FF0000"/>
        </w:rPr>
      </w:pPr>
      <w:r w:rsidRPr="00F17ED4">
        <w:rPr>
          <w:rFonts w:ascii="Arial" w:hAnsi="Arial"/>
          <w:b/>
          <w:color w:val="FF0000"/>
        </w:rPr>
        <w:t>Call Centrum poskytovateľa:</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843"/>
        <w:gridCol w:w="2126"/>
        <w:gridCol w:w="2409"/>
      </w:tblGrid>
      <w:tr w:rsidR="00F17ED4" w:rsidRPr="00F17ED4" w14:paraId="08D1AAAF" w14:textId="77777777" w:rsidTr="00727D19">
        <w:tc>
          <w:tcPr>
            <w:tcW w:w="3227" w:type="dxa"/>
            <w:tcBorders>
              <w:top w:val="single" w:sz="4" w:space="0" w:color="auto"/>
              <w:left w:val="single" w:sz="4" w:space="0" w:color="auto"/>
              <w:bottom w:val="single" w:sz="4" w:space="0" w:color="auto"/>
              <w:right w:val="single" w:sz="4" w:space="0" w:color="auto"/>
            </w:tcBorders>
          </w:tcPr>
          <w:p w14:paraId="260C304C" w14:textId="77777777" w:rsidR="00F17ED4" w:rsidRPr="00F17ED4" w:rsidRDefault="00F17ED4" w:rsidP="00727D19">
            <w:pPr>
              <w:pStyle w:val="Nzov"/>
              <w:spacing w:before="120"/>
              <w:outlineLvl w:val="0"/>
              <w:rPr>
                <w:rFonts w:cs="Arial"/>
                <w:color w:val="FF0000"/>
                <w:sz w:val="20"/>
              </w:rPr>
            </w:pPr>
            <w:r w:rsidRPr="00F17ED4">
              <w:rPr>
                <w:rFonts w:cs="Arial"/>
                <w:color w:val="FF0000"/>
                <w:sz w:val="20"/>
              </w:rPr>
              <w:t>Meno</w:t>
            </w:r>
          </w:p>
        </w:tc>
        <w:tc>
          <w:tcPr>
            <w:tcW w:w="1843" w:type="dxa"/>
            <w:tcBorders>
              <w:top w:val="single" w:sz="4" w:space="0" w:color="auto"/>
              <w:left w:val="single" w:sz="4" w:space="0" w:color="auto"/>
              <w:bottom w:val="single" w:sz="4" w:space="0" w:color="auto"/>
              <w:right w:val="single" w:sz="4" w:space="0" w:color="auto"/>
            </w:tcBorders>
          </w:tcPr>
          <w:p w14:paraId="3CA5A8F4" w14:textId="77777777" w:rsidR="00F17ED4" w:rsidRPr="00F17ED4" w:rsidRDefault="00F17ED4" w:rsidP="00727D19">
            <w:pPr>
              <w:pStyle w:val="Nzov"/>
              <w:spacing w:before="120"/>
              <w:outlineLvl w:val="0"/>
              <w:rPr>
                <w:rFonts w:cs="Arial"/>
                <w:color w:val="FF0000"/>
                <w:sz w:val="20"/>
              </w:rPr>
            </w:pPr>
            <w:r w:rsidRPr="00F17ED4">
              <w:rPr>
                <w:rFonts w:cs="Arial"/>
                <w:color w:val="FF0000"/>
                <w:sz w:val="20"/>
              </w:rPr>
              <w:t>Telefón</w:t>
            </w:r>
          </w:p>
        </w:tc>
        <w:tc>
          <w:tcPr>
            <w:tcW w:w="2126" w:type="dxa"/>
            <w:tcBorders>
              <w:top w:val="single" w:sz="4" w:space="0" w:color="auto"/>
              <w:left w:val="single" w:sz="4" w:space="0" w:color="auto"/>
              <w:bottom w:val="single" w:sz="4" w:space="0" w:color="auto"/>
              <w:right w:val="single" w:sz="4" w:space="0" w:color="auto"/>
            </w:tcBorders>
          </w:tcPr>
          <w:p w14:paraId="3A4F6E36" w14:textId="77777777" w:rsidR="00F17ED4" w:rsidRPr="00F17ED4" w:rsidRDefault="00F17ED4" w:rsidP="00727D19">
            <w:pPr>
              <w:pStyle w:val="Nzov"/>
              <w:spacing w:before="120"/>
              <w:outlineLvl w:val="0"/>
              <w:rPr>
                <w:rFonts w:cs="Arial"/>
                <w:color w:val="FF0000"/>
                <w:sz w:val="20"/>
              </w:rPr>
            </w:pPr>
            <w:r w:rsidRPr="00F17ED4">
              <w:rPr>
                <w:rFonts w:cs="Arial"/>
                <w:color w:val="FF0000"/>
                <w:sz w:val="20"/>
              </w:rPr>
              <w:t>Fax</w:t>
            </w:r>
          </w:p>
        </w:tc>
        <w:tc>
          <w:tcPr>
            <w:tcW w:w="2409" w:type="dxa"/>
            <w:tcBorders>
              <w:top w:val="single" w:sz="4" w:space="0" w:color="auto"/>
              <w:left w:val="single" w:sz="4" w:space="0" w:color="auto"/>
              <w:bottom w:val="single" w:sz="4" w:space="0" w:color="auto"/>
              <w:right w:val="single" w:sz="4" w:space="0" w:color="auto"/>
            </w:tcBorders>
          </w:tcPr>
          <w:p w14:paraId="1443D1BB" w14:textId="77777777" w:rsidR="00F17ED4" w:rsidRPr="00F17ED4" w:rsidRDefault="00F17ED4" w:rsidP="00727D19">
            <w:pPr>
              <w:pStyle w:val="Nzov"/>
              <w:spacing w:before="120"/>
              <w:outlineLvl w:val="0"/>
              <w:rPr>
                <w:rFonts w:cs="Arial"/>
                <w:color w:val="FF0000"/>
                <w:sz w:val="20"/>
              </w:rPr>
            </w:pPr>
            <w:r w:rsidRPr="00F17ED4">
              <w:rPr>
                <w:rFonts w:cs="Arial"/>
                <w:color w:val="FF0000"/>
                <w:sz w:val="20"/>
              </w:rPr>
              <w:t>e-mail</w:t>
            </w:r>
          </w:p>
        </w:tc>
      </w:tr>
      <w:tr w:rsidR="00F17ED4" w:rsidRPr="00F17ED4" w14:paraId="3D57D9A9" w14:textId="77777777" w:rsidTr="00727D19">
        <w:tc>
          <w:tcPr>
            <w:tcW w:w="3227" w:type="dxa"/>
            <w:tcBorders>
              <w:top w:val="single" w:sz="4" w:space="0" w:color="auto"/>
              <w:left w:val="single" w:sz="4" w:space="0" w:color="auto"/>
              <w:bottom w:val="single" w:sz="4" w:space="0" w:color="auto"/>
              <w:right w:val="single" w:sz="4" w:space="0" w:color="auto"/>
            </w:tcBorders>
          </w:tcPr>
          <w:p w14:paraId="6E8DB471" w14:textId="77777777" w:rsidR="00F17ED4" w:rsidRPr="00F17ED4" w:rsidRDefault="00F17ED4" w:rsidP="00727D19">
            <w:pPr>
              <w:pStyle w:val="Nzov"/>
              <w:spacing w:before="120"/>
              <w:jc w:val="left"/>
              <w:outlineLvl w:val="0"/>
              <w:rPr>
                <w:rFonts w:cs="Arial"/>
                <w:b w:val="0"/>
                <w:color w:val="FF0000"/>
                <w:sz w:val="20"/>
              </w:rPr>
            </w:pPr>
          </w:p>
        </w:tc>
        <w:tc>
          <w:tcPr>
            <w:tcW w:w="1843" w:type="dxa"/>
            <w:tcBorders>
              <w:top w:val="single" w:sz="4" w:space="0" w:color="auto"/>
              <w:left w:val="single" w:sz="4" w:space="0" w:color="auto"/>
              <w:bottom w:val="single" w:sz="4" w:space="0" w:color="auto"/>
              <w:right w:val="single" w:sz="4" w:space="0" w:color="auto"/>
            </w:tcBorders>
          </w:tcPr>
          <w:p w14:paraId="4D504E15" w14:textId="77777777" w:rsidR="00F17ED4" w:rsidRPr="00F17ED4" w:rsidRDefault="00F17ED4" w:rsidP="00727D19">
            <w:pPr>
              <w:pStyle w:val="Nzov"/>
              <w:spacing w:before="120"/>
              <w:jc w:val="left"/>
              <w:outlineLvl w:val="0"/>
              <w:rPr>
                <w:rFonts w:cs="Arial"/>
                <w:b w:val="0"/>
                <w:color w:val="FF0000"/>
                <w:sz w:val="20"/>
              </w:rPr>
            </w:pPr>
          </w:p>
        </w:tc>
        <w:tc>
          <w:tcPr>
            <w:tcW w:w="2126" w:type="dxa"/>
            <w:tcBorders>
              <w:top w:val="single" w:sz="4" w:space="0" w:color="auto"/>
              <w:left w:val="single" w:sz="4" w:space="0" w:color="auto"/>
              <w:bottom w:val="single" w:sz="4" w:space="0" w:color="auto"/>
              <w:right w:val="single" w:sz="4" w:space="0" w:color="auto"/>
            </w:tcBorders>
          </w:tcPr>
          <w:p w14:paraId="1CD05F5C" w14:textId="77777777" w:rsidR="00F17ED4" w:rsidRPr="00F17ED4" w:rsidRDefault="00F17ED4" w:rsidP="00727D19">
            <w:pPr>
              <w:spacing w:before="120"/>
              <w:rPr>
                <w:rFonts w:ascii="Arial" w:hAnsi="Arial"/>
                <w:color w:val="FF0000"/>
              </w:rPr>
            </w:pPr>
          </w:p>
        </w:tc>
        <w:tc>
          <w:tcPr>
            <w:tcW w:w="2409" w:type="dxa"/>
            <w:tcBorders>
              <w:top w:val="single" w:sz="4" w:space="0" w:color="auto"/>
              <w:left w:val="single" w:sz="4" w:space="0" w:color="auto"/>
              <w:bottom w:val="single" w:sz="4" w:space="0" w:color="auto"/>
              <w:right w:val="single" w:sz="4" w:space="0" w:color="auto"/>
            </w:tcBorders>
          </w:tcPr>
          <w:p w14:paraId="00E71D33" w14:textId="77777777" w:rsidR="00F17ED4" w:rsidRPr="00F17ED4" w:rsidRDefault="00F17ED4" w:rsidP="00727D19">
            <w:pPr>
              <w:pStyle w:val="Nzov"/>
              <w:spacing w:before="120"/>
              <w:jc w:val="left"/>
              <w:outlineLvl w:val="0"/>
              <w:rPr>
                <w:rFonts w:cs="Arial"/>
                <w:b w:val="0"/>
                <w:color w:val="FF0000"/>
                <w:sz w:val="20"/>
              </w:rPr>
            </w:pPr>
          </w:p>
        </w:tc>
      </w:tr>
      <w:tr w:rsidR="00F17ED4" w:rsidRPr="00F17ED4" w14:paraId="22185146" w14:textId="77777777" w:rsidTr="00727D19">
        <w:tc>
          <w:tcPr>
            <w:tcW w:w="3227" w:type="dxa"/>
            <w:tcBorders>
              <w:top w:val="single" w:sz="4" w:space="0" w:color="auto"/>
              <w:left w:val="single" w:sz="4" w:space="0" w:color="auto"/>
              <w:bottom w:val="single" w:sz="4" w:space="0" w:color="auto"/>
              <w:right w:val="single" w:sz="4" w:space="0" w:color="auto"/>
            </w:tcBorders>
          </w:tcPr>
          <w:p w14:paraId="6E4601B5" w14:textId="77777777" w:rsidR="00F17ED4" w:rsidRPr="00F17ED4" w:rsidRDefault="00F17ED4" w:rsidP="00727D19">
            <w:pPr>
              <w:pStyle w:val="Nzov"/>
              <w:spacing w:before="120"/>
              <w:jc w:val="left"/>
              <w:outlineLvl w:val="0"/>
              <w:rPr>
                <w:rFonts w:cs="Arial"/>
                <w:b w:val="0"/>
                <w:color w:val="FF0000"/>
                <w:sz w:val="20"/>
              </w:rPr>
            </w:pPr>
          </w:p>
        </w:tc>
        <w:tc>
          <w:tcPr>
            <w:tcW w:w="1843" w:type="dxa"/>
            <w:tcBorders>
              <w:top w:val="single" w:sz="4" w:space="0" w:color="auto"/>
              <w:left w:val="single" w:sz="4" w:space="0" w:color="auto"/>
              <w:bottom w:val="single" w:sz="4" w:space="0" w:color="auto"/>
              <w:right w:val="single" w:sz="4" w:space="0" w:color="auto"/>
            </w:tcBorders>
          </w:tcPr>
          <w:p w14:paraId="0EBC75D7" w14:textId="77777777" w:rsidR="00F17ED4" w:rsidRPr="00F17ED4" w:rsidRDefault="00F17ED4" w:rsidP="00727D19">
            <w:pPr>
              <w:pStyle w:val="Nzov"/>
              <w:spacing w:before="120"/>
              <w:jc w:val="left"/>
              <w:outlineLvl w:val="0"/>
              <w:rPr>
                <w:rFonts w:cs="Arial"/>
                <w:b w:val="0"/>
                <w:color w:val="FF0000"/>
                <w:sz w:val="20"/>
              </w:rPr>
            </w:pPr>
          </w:p>
        </w:tc>
        <w:tc>
          <w:tcPr>
            <w:tcW w:w="2126" w:type="dxa"/>
            <w:tcBorders>
              <w:top w:val="single" w:sz="4" w:space="0" w:color="auto"/>
              <w:left w:val="single" w:sz="4" w:space="0" w:color="auto"/>
              <w:bottom w:val="single" w:sz="4" w:space="0" w:color="auto"/>
              <w:right w:val="single" w:sz="4" w:space="0" w:color="auto"/>
            </w:tcBorders>
          </w:tcPr>
          <w:p w14:paraId="6F0180F6" w14:textId="77777777" w:rsidR="00F17ED4" w:rsidRPr="00F17ED4" w:rsidRDefault="00F17ED4" w:rsidP="00727D19">
            <w:pPr>
              <w:spacing w:before="120"/>
              <w:rPr>
                <w:rFonts w:ascii="Arial" w:hAnsi="Arial"/>
                <w:color w:val="FF0000"/>
              </w:rPr>
            </w:pPr>
          </w:p>
        </w:tc>
        <w:tc>
          <w:tcPr>
            <w:tcW w:w="2409" w:type="dxa"/>
            <w:tcBorders>
              <w:top w:val="single" w:sz="4" w:space="0" w:color="auto"/>
              <w:left w:val="single" w:sz="4" w:space="0" w:color="auto"/>
              <w:bottom w:val="single" w:sz="4" w:space="0" w:color="auto"/>
              <w:right w:val="single" w:sz="4" w:space="0" w:color="auto"/>
            </w:tcBorders>
          </w:tcPr>
          <w:p w14:paraId="27BD3EA0" w14:textId="77777777" w:rsidR="00F17ED4" w:rsidRPr="00F17ED4" w:rsidRDefault="00F17ED4" w:rsidP="00727D19">
            <w:pPr>
              <w:pStyle w:val="Nzov"/>
              <w:spacing w:before="120"/>
              <w:jc w:val="left"/>
              <w:outlineLvl w:val="0"/>
              <w:rPr>
                <w:rFonts w:cs="Arial"/>
                <w:b w:val="0"/>
                <w:color w:val="FF0000"/>
                <w:sz w:val="20"/>
              </w:rPr>
            </w:pPr>
          </w:p>
        </w:tc>
      </w:tr>
    </w:tbl>
    <w:p w14:paraId="19F2B968" w14:textId="77777777" w:rsidR="00F17ED4" w:rsidRPr="0027470D" w:rsidRDefault="00F17ED4" w:rsidP="00F17ED4">
      <w:pPr>
        <w:autoSpaceDE w:val="0"/>
        <w:autoSpaceDN w:val="0"/>
        <w:adjustRightInd w:val="0"/>
        <w:spacing w:before="120"/>
        <w:rPr>
          <w:rFonts w:ascii="Arial" w:hAnsi="Arial"/>
          <w:bCs/>
        </w:rPr>
      </w:pPr>
    </w:p>
    <w:p w14:paraId="19C3C5D5" w14:textId="77777777" w:rsidR="00F17ED4" w:rsidRDefault="00F17ED4" w:rsidP="00F44D24">
      <w:pPr>
        <w:spacing w:before="120"/>
        <w:jc w:val="center"/>
        <w:rPr>
          <w:rFonts w:ascii="Arial" w:eastAsia="Arial" w:hAnsi="Arial"/>
        </w:rPr>
      </w:pPr>
    </w:p>
    <w:p w14:paraId="67B7BEE1" w14:textId="675BF177" w:rsidR="008F4411" w:rsidRDefault="008F4411" w:rsidP="008F4411">
      <w:pPr>
        <w:spacing w:before="120"/>
        <w:jc w:val="right"/>
        <w:rPr>
          <w:rFonts w:ascii="Arial" w:eastAsia="Arial" w:hAnsi="Arial"/>
        </w:rPr>
      </w:pPr>
      <w:r>
        <w:rPr>
          <w:rFonts w:ascii="Arial" w:eastAsia="Arial" w:hAnsi="Arial"/>
        </w:rPr>
        <w:br w:type="page"/>
      </w:r>
      <w:r>
        <w:rPr>
          <w:rFonts w:ascii="Arial" w:eastAsia="Arial" w:hAnsi="Arial"/>
        </w:rPr>
        <w:lastRenderedPageBreak/>
        <w:t>Príloha č. 3 zmluvy</w:t>
      </w:r>
    </w:p>
    <w:p w14:paraId="0F22BD6B" w14:textId="77777777" w:rsidR="008F4411" w:rsidRPr="008F4411" w:rsidRDefault="008F4411" w:rsidP="008F4411">
      <w:pPr>
        <w:spacing w:before="120"/>
        <w:jc w:val="center"/>
        <w:rPr>
          <w:rFonts w:ascii="Arial" w:hAnsi="Arial"/>
          <w:b/>
          <w:sz w:val="24"/>
          <w:szCs w:val="24"/>
        </w:rPr>
      </w:pPr>
      <w:r w:rsidRPr="008F4411">
        <w:rPr>
          <w:rFonts w:ascii="Arial" w:hAnsi="Arial"/>
          <w:b/>
          <w:sz w:val="24"/>
          <w:szCs w:val="24"/>
        </w:rPr>
        <w:t>Zoznam subdodávateľov</w:t>
      </w:r>
    </w:p>
    <w:p w14:paraId="42C97921" w14:textId="77777777" w:rsidR="008F4411" w:rsidRPr="00BD0918" w:rsidRDefault="008F4411" w:rsidP="008F4411">
      <w:pPr>
        <w:spacing w:before="120"/>
        <w:rPr>
          <w:rFonts w:ascii="Arial" w:hAnsi="Arial"/>
          <w:b/>
        </w:rPr>
      </w:pPr>
    </w:p>
    <w:tbl>
      <w:tblPr>
        <w:tblStyle w:val="Mriekatabuky"/>
        <w:tblW w:w="0" w:type="auto"/>
        <w:tblLook w:val="04A0" w:firstRow="1" w:lastRow="0" w:firstColumn="1" w:lastColumn="0" w:noHBand="0" w:noVBand="1"/>
      </w:tblPr>
      <w:tblGrid>
        <w:gridCol w:w="591"/>
        <w:gridCol w:w="1698"/>
        <w:gridCol w:w="1650"/>
        <w:gridCol w:w="1408"/>
        <w:gridCol w:w="1396"/>
        <w:gridCol w:w="1392"/>
        <w:gridCol w:w="1353"/>
      </w:tblGrid>
      <w:tr w:rsidR="008F4411" w:rsidRPr="00BD0918" w14:paraId="7EF49405" w14:textId="77777777" w:rsidTr="00687514">
        <w:tc>
          <w:tcPr>
            <w:tcW w:w="626" w:type="dxa"/>
          </w:tcPr>
          <w:p w14:paraId="4638B6DD" w14:textId="77777777" w:rsidR="008F4411" w:rsidRPr="00BD0918" w:rsidRDefault="008F4411" w:rsidP="00687514">
            <w:pPr>
              <w:spacing w:before="120"/>
              <w:jc w:val="center"/>
              <w:rPr>
                <w:rFonts w:ascii="Arial" w:hAnsi="Arial" w:cs="Arial"/>
                <w:b/>
                <w:color w:val="FF0000"/>
                <w:sz w:val="18"/>
                <w:szCs w:val="18"/>
              </w:rPr>
            </w:pPr>
            <w:r w:rsidRPr="00BD0918">
              <w:rPr>
                <w:rFonts w:ascii="Arial" w:hAnsi="Arial" w:cs="Arial"/>
                <w:b/>
                <w:color w:val="FF0000"/>
                <w:sz w:val="18"/>
                <w:szCs w:val="18"/>
              </w:rPr>
              <w:t>P. č.</w:t>
            </w:r>
          </w:p>
        </w:tc>
        <w:tc>
          <w:tcPr>
            <w:tcW w:w="1724" w:type="dxa"/>
          </w:tcPr>
          <w:p w14:paraId="08CC07E4" w14:textId="77777777" w:rsidR="008F4411" w:rsidRPr="00BD0918" w:rsidRDefault="008F4411" w:rsidP="00687514">
            <w:pPr>
              <w:spacing w:before="120"/>
              <w:jc w:val="center"/>
              <w:rPr>
                <w:rFonts w:ascii="Arial" w:hAnsi="Arial" w:cs="Arial"/>
                <w:b/>
                <w:color w:val="FF0000"/>
                <w:sz w:val="18"/>
                <w:szCs w:val="18"/>
              </w:rPr>
            </w:pPr>
            <w:r w:rsidRPr="00BD0918">
              <w:rPr>
                <w:rFonts w:ascii="Arial" w:hAnsi="Arial" w:cs="Arial"/>
                <w:b/>
                <w:color w:val="FF0000"/>
                <w:sz w:val="18"/>
                <w:szCs w:val="18"/>
              </w:rPr>
              <w:t>Názov firmy a sídlo subdodávateľa, IČO</w:t>
            </w:r>
          </w:p>
        </w:tc>
        <w:tc>
          <w:tcPr>
            <w:tcW w:w="1676" w:type="dxa"/>
          </w:tcPr>
          <w:p w14:paraId="165773DF" w14:textId="77777777" w:rsidR="008F4411" w:rsidRPr="00BD0918" w:rsidRDefault="008F4411" w:rsidP="00687514">
            <w:pPr>
              <w:spacing w:before="120"/>
              <w:jc w:val="center"/>
              <w:rPr>
                <w:rFonts w:ascii="Arial" w:hAnsi="Arial" w:cs="Arial"/>
                <w:b/>
                <w:color w:val="FF0000"/>
                <w:sz w:val="18"/>
                <w:szCs w:val="18"/>
              </w:rPr>
            </w:pPr>
            <w:r w:rsidRPr="00BD0918">
              <w:rPr>
                <w:rFonts w:ascii="Arial" w:hAnsi="Arial" w:cs="Arial"/>
                <w:b/>
                <w:color w:val="FF0000"/>
                <w:sz w:val="18"/>
                <w:szCs w:val="18"/>
              </w:rPr>
              <w:t>Údaje o osobe oprávnenej konať za subdodávateľa (meno a priezvisko , adresa pobytu</w:t>
            </w:r>
            <w:r>
              <w:rPr>
                <w:rFonts w:ascii="Arial" w:hAnsi="Arial" w:cs="Arial"/>
                <w:b/>
                <w:color w:val="FF0000"/>
                <w:sz w:val="18"/>
                <w:szCs w:val="18"/>
              </w:rPr>
              <w:t>, kontakt tel. a mail)</w:t>
            </w:r>
          </w:p>
        </w:tc>
        <w:tc>
          <w:tcPr>
            <w:tcW w:w="1431" w:type="dxa"/>
          </w:tcPr>
          <w:p w14:paraId="3404F4C6" w14:textId="77777777" w:rsidR="008F4411" w:rsidRPr="00BD0918" w:rsidRDefault="008F4411" w:rsidP="00687514">
            <w:pPr>
              <w:spacing w:before="120"/>
              <w:jc w:val="center"/>
              <w:rPr>
                <w:rFonts w:ascii="Arial" w:hAnsi="Arial" w:cs="Arial"/>
                <w:b/>
                <w:color w:val="FF0000"/>
                <w:sz w:val="18"/>
                <w:szCs w:val="18"/>
              </w:rPr>
            </w:pPr>
            <w:r w:rsidRPr="00BD0918">
              <w:rPr>
                <w:rFonts w:ascii="Arial" w:hAnsi="Arial" w:cs="Arial"/>
                <w:b/>
                <w:color w:val="FF0000"/>
                <w:sz w:val="18"/>
                <w:szCs w:val="18"/>
              </w:rPr>
              <w:t xml:space="preserve">Predmet </w:t>
            </w:r>
            <w:r>
              <w:rPr>
                <w:rFonts w:ascii="Arial" w:hAnsi="Arial" w:cs="Arial"/>
                <w:b/>
                <w:color w:val="FF0000"/>
                <w:sz w:val="18"/>
                <w:szCs w:val="18"/>
              </w:rPr>
              <w:t>sub</w:t>
            </w:r>
            <w:r w:rsidRPr="00BD0918">
              <w:rPr>
                <w:rFonts w:ascii="Arial" w:hAnsi="Arial" w:cs="Arial"/>
                <w:b/>
                <w:color w:val="FF0000"/>
                <w:sz w:val="18"/>
                <w:szCs w:val="18"/>
              </w:rPr>
              <w:t>dodávok prác</w:t>
            </w:r>
          </w:p>
        </w:tc>
        <w:tc>
          <w:tcPr>
            <w:tcW w:w="1353" w:type="dxa"/>
          </w:tcPr>
          <w:p w14:paraId="3D2F23B3" w14:textId="77777777" w:rsidR="008F4411" w:rsidRPr="00BD0918" w:rsidRDefault="008F4411" w:rsidP="00687514">
            <w:pPr>
              <w:spacing w:before="120"/>
              <w:jc w:val="center"/>
              <w:rPr>
                <w:rFonts w:ascii="Arial" w:hAnsi="Arial" w:cs="Arial"/>
                <w:b/>
                <w:color w:val="FF0000"/>
                <w:sz w:val="18"/>
                <w:szCs w:val="18"/>
              </w:rPr>
            </w:pPr>
            <w:r>
              <w:rPr>
                <w:rFonts w:ascii="Arial" w:hAnsi="Arial" w:cs="Arial"/>
                <w:b/>
                <w:color w:val="FF0000"/>
                <w:sz w:val="18"/>
                <w:szCs w:val="18"/>
              </w:rPr>
              <w:t>O</w:t>
            </w:r>
            <w:r w:rsidRPr="0091167D">
              <w:rPr>
                <w:rFonts w:ascii="Arial" w:hAnsi="Arial" w:cs="Arial"/>
                <w:b/>
                <w:color w:val="FF0000"/>
                <w:sz w:val="18"/>
                <w:szCs w:val="18"/>
              </w:rPr>
              <w:t>značenie registra, v ktorom je subdodávateľ zapísaný, číslo zápisu</w:t>
            </w:r>
          </w:p>
        </w:tc>
        <w:tc>
          <w:tcPr>
            <w:tcW w:w="1451" w:type="dxa"/>
          </w:tcPr>
          <w:p w14:paraId="547966B6" w14:textId="77777777" w:rsidR="008F4411" w:rsidRPr="00BD0918" w:rsidRDefault="008F4411" w:rsidP="00687514">
            <w:pPr>
              <w:spacing w:before="120"/>
              <w:jc w:val="center"/>
              <w:rPr>
                <w:rFonts w:ascii="Arial" w:hAnsi="Arial" w:cs="Arial"/>
                <w:b/>
                <w:color w:val="FF0000"/>
                <w:sz w:val="18"/>
                <w:szCs w:val="18"/>
              </w:rPr>
            </w:pPr>
            <w:r w:rsidRPr="00BD0918">
              <w:rPr>
                <w:rFonts w:ascii="Arial" w:hAnsi="Arial" w:cs="Arial"/>
                <w:b/>
                <w:color w:val="FF0000"/>
                <w:sz w:val="18"/>
                <w:szCs w:val="18"/>
              </w:rPr>
              <w:t>Podiel na celkovom objeme dodávky (%)</w:t>
            </w:r>
          </w:p>
        </w:tc>
        <w:tc>
          <w:tcPr>
            <w:tcW w:w="1368" w:type="dxa"/>
          </w:tcPr>
          <w:p w14:paraId="50664868" w14:textId="77777777" w:rsidR="008F4411" w:rsidRPr="00BD0918" w:rsidRDefault="008F4411" w:rsidP="00687514">
            <w:pPr>
              <w:spacing w:before="120"/>
              <w:jc w:val="center"/>
              <w:rPr>
                <w:rFonts w:ascii="Arial" w:hAnsi="Arial" w:cs="Arial"/>
                <w:b/>
                <w:color w:val="FF0000"/>
                <w:sz w:val="18"/>
                <w:szCs w:val="18"/>
              </w:rPr>
            </w:pPr>
            <w:r>
              <w:rPr>
                <w:rFonts w:ascii="Arial" w:hAnsi="Arial" w:cs="Arial"/>
                <w:b/>
                <w:color w:val="FF0000"/>
                <w:sz w:val="18"/>
                <w:szCs w:val="18"/>
              </w:rPr>
              <w:t>Podiel subdodávky v € bez</w:t>
            </w:r>
            <w:r w:rsidRPr="00BD0918">
              <w:rPr>
                <w:rFonts w:ascii="Arial" w:hAnsi="Arial" w:cs="Arial"/>
                <w:b/>
                <w:color w:val="FF0000"/>
                <w:sz w:val="18"/>
                <w:szCs w:val="18"/>
              </w:rPr>
              <w:t xml:space="preserve"> DPH</w:t>
            </w:r>
          </w:p>
        </w:tc>
      </w:tr>
      <w:tr w:rsidR="008F4411" w:rsidRPr="00BD0918" w14:paraId="01D1B170" w14:textId="77777777" w:rsidTr="00687514">
        <w:tc>
          <w:tcPr>
            <w:tcW w:w="626" w:type="dxa"/>
          </w:tcPr>
          <w:p w14:paraId="07DF86A5" w14:textId="77777777" w:rsidR="008F4411" w:rsidRPr="00BD0918" w:rsidRDefault="008F4411" w:rsidP="00CE594D">
            <w:pPr>
              <w:pStyle w:val="Odsekzoznamu"/>
              <w:numPr>
                <w:ilvl w:val="0"/>
                <w:numId w:val="23"/>
              </w:numPr>
              <w:spacing w:before="120"/>
              <w:jc w:val="center"/>
              <w:rPr>
                <w:rFonts w:ascii="Arial" w:hAnsi="Arial" w:cs="Arial"/>
                <w:color w:val="FF0000"/>
                <w:sz w:val="18"/>
                <w:szCs w:val="18"/>
              </w:rPr>
            </w:pPr>
          </w:p>
        </w:tc>
        <w:tc>
          <w:tcPr>
            <w:tcW w:w="1724" w:type="dxa"/>
          </w:tcPr>
          <w:p w14:paraId="253D211D" w14:textId="77777777" w:rsidR="008F4411" w:rsidRPr="00BD0918" w:rsidRDefault="008F4411" w:rsidP="00687514">
            <w:pPr>
              <w:spacing w:before="120"/>
              <w:jc w:val="center"/>
              <w:rPr>
                <w:rFonts w:ascii="Arial" w:hAnsi="Arial" w:cs="Arial"/>
                <w:color w:val="FF0000"/>
                <w:sz w:val="18"/>
                <w:szCs w:val="18"/>
              </w:rPr>
            </w:pPr>
          </w:p>
        </w:tc>
        <w:tc>
          <w:tcPr>
            <w:tcW w:w="1676" w:type="dxa"/>
          </w:tcPr>
          <w:p w14:paraId="352C1FB7" w14:textId="77777777" w:rsidR="008F4411" w:rsidRPr="00BD0918" w:rsidRDefault="008F4411" w:rsidP="00687514">
            <w:pPr>
              <w:spacing w:before="120"/>
              <w:jc w:val="center"/>
              <w:rPr>
                <w:rFonts w:ascii="Arial" w:hAnsi="Arial" w:cs="Arial"/>
                <w:color w:val="FF0000"/>
                <w:sz w:val="18"/>
                <w:szCs w:val="18"/>
              </w:rPr>
            </w:pPr>
          </w:p>
        </w:tc>
        <w:tc>
          <w:tcPr>
            <w:tcW w:w="1431" w:type="dxa"/>
          </w:tcPr>
          <w:p w14:paraId="78C98293" w14:textId="77777777" w:rsidR="008F4411" w:rsidRPr="00BD0918" w:rsidRDefault="008F4411" w:rsidP="00687514">
            <w:pPr>
              <w:spacing w:before="120"/>
              <w:jc w:val="center"/>
              <w:rPr>
                <w:rFonts w:ascii="Arial" w:hAnsi="Arial" w:cs="Arial"/>
                <w:color w:val="FF0000"/>
                <w:sz w:val="18"/>
                <w:szCs w:val="18"/>
              </w:rPr>
            </w:pPr>
          </w:p>
        </w:tc>
        <w:tc>
          <w:tcPr>
            <w:tcW w:w="1353" w:type="dxa"/>
          </w:tcPr>
          <w:p w14:paraId="65A32C19" w14:textId="77777777" w:rsidR="008F4411" w:rsidRPr="00BD0918" w:rsidRDefault="008F4411" w:rsidP="00687514">
            <w:pPr>
              <w:spacing w:before="120"/>
              <w:jc w:val="center"/>
              <w:rPr>
                <w:rFonts w:ascii="Arial" w:hAnsi="Arial" w:cs="Arial"/>
                <w:color w:val="FF0000"/>
                <w:sz w:val="18"/>
                <w:szCs w:val="18"/>
              </w:rPr>
            </w:pPr>
          </w:p>
        </w:tc>
        <w:tc>
          <w:tcPr>
            <w:tcW w:w="1451" w:type="dxa"/>
          </w:tcPr>
          <w:p w14:paraId="3FDFAE19" w14:textId="77777777" w:rsidR="008F4411" w:rsidRPr="00BD0918" w:rsidRDefault="008F4411" w:rsidP="00687514">
            <w:pPr>
              <w:spacing w:before="120"/>
              <w:jc w:val="center"/>
              <w:rPr>
                <w:rFonts w:ascii="Arial" w:hAnsi="Arial" w:cs="Arial"/>
                <w:color w:val="FF0000"/>
                <w:sz w:val="18"/>
                <w:szCs w:val="18"/>
              </w:rPr>
            </w:pPr>
          </w:p>
        </w:tc>
        <w:tc>
          <w:tcPr>
            <w:tcW w:w="1368" w:type="dxa"/>
          </w:tcPr>
          <w:p w14:paraId="0326C7F5" w14:textId="77777777" w:rsidR="008F4411" w:rsidRPr="00BD0918" w:rsidRDefault="008F4411" w:rsidP="00687514">
            <w:pPr>
              <w:spacing w:before="120"/>
              <w:jc w:val="center"/>
              <w:rPr>
                <w:rFonts w:ascii="Arial" w:hAnsi="Arial" w:cs="Arial"/>
                <w:color w:val="FF0000"/>
                <w:sz w:val="18"/>
                <w:szCs w:val="18"/>
              </w:rPr>
            </w:pPr>
          </w:p>
        </w:tc>
      </w:tr>
      <w:tr w:rsidR="008F4411" w:rsidRPr="00BD0918" w14:paraId="51D62C8F" w14:textId="77777777" w:rsidTr="00687514">
        <w:tc>
          <w:tcPr>
            <w:tcW w:w="626" w:type="dxa"/>
          </w:tcPr>
          <w:p w14:paraId="6490C857" w14:textId="77777777" w:rsidR="008F4411" w:rsidRPr="00BD0918" w:rsidRDefault="008F4411" w:rsidP="00CE594D">
            <w:pPr>
              <w:pStyle w:val="Odsekzoznamu"/>
              <w:numPr>
                <w:ilvl w:val="0"/>
                <w:numId w:val="23"/>
              </w:numPr>
              <w:spacing w:before="120"/>
              <w:jc w:val="center"/>
              <w:rPr>
                <w:rFonts w:ascii="Arial" w:hAnsi="Arial" w:cs="Arial"/>
                <w:color w:val="FF0000"/>
                <w:sz w:val="18"/>
                <w:szCs w:val="18"/>
              </w:rPr>
            </w:pPr>
          </w:p>
        </w:tc>
        <w:tc>
          <w:tcPr>
            <w:tcW w:w="1724" w:type="dxa"/>
          </w:tcPr>
          <w:p w14:paraId="21629A5A" w14:textId="77777777" w:rsidR="008F4411" w:rsidRPr="00BD0918" w:rsidRDefault="008F4411" w:rsidP="00687514">
            <w:pPr>
              <w:spacing w:before="120"/>
              <w:jc w:val="center"/>
              <w:rPr>
                <w:rFonts w:ascii="Arial" w:hAnsi="Arial" w:cs="Arial"/>
                <w:color w:val="FF0000"/>
                <w:sz w:val="18"/>
                <w:szCs w:val="18"/>
              </w:rPr>
            </w:pPr>
          </w:p>
        </w:tc>
        <w:tc>
          <w:tcPr>
            <w:tcW w:w="1676" w:type="dxa"/>
          </w:tcPr>
          <w:p w14:paraId="5EC83E58" w14:textId="77777777" w:rsidR="008F4411" w:rsidRPr="00BD0918" w:rsidRDefault="008F4411" w:rsidP="00687514">
            <w:pPr>
              <w:spacing w:before="120"/>
              <w:jc w:val="center"/>
              <w:rPr>
                <w:rFonts w:ascii="Arial" w:hAnsi="Arial" w:cs="Arial"/>
                <w:color w:val="FF0000"/>
                <w:sz w:val="18"/>
                <w:szCs w:val="18"/>
              </w:rPr>
            </w:pPr>
          </w:p>
        </w:tc>
        <w:tc>
          <w:tcPr>
            <w:tcW w:w="1431" w:type="dxa"/>
          </w:tcPr>
          <w:p w14:paraId="430C9308" w14:textId="77777777" w:rsidR="008F4411" w:rsidRPr="00BD0918" w:rsidRDefault="008F4411" w:rsidP="00687514">
            <w:pPr>
              <w:spacing w:before="120"/>
              <w:jc w:val="center"/>
              <w:rPr>
                <w:rFonts w:ascii="Arial" w:hAnsi="Arial" w:cs="Arial"/>
                <w:color w:val="FF0000"/>
                <w:sz w:val="18"/>
                <w:szCs w:val="18"/>
              </w:rPr>
            </w:pPr>
          </w:p>
        </w:tc>
        <w:tc>
          <w:tcPr>
            <w:tcW w:w="1353" w:type="dxa"/>
          </w:tcPr>
          <w:p w14:paraId="5471644F" w14:textId="77777777" w:rsidR="008F4411" w:rsidRPr="00BD0918" w:rsidRDefault="008F4411" w:rsidP="00687514">
            <w:pPr>
              <w:spacing w:before="120"/>
              <w:jc w:val="center"/>
              <w:rPr>
                <w:rFonts w:ascii="Arial" w:hAnsi="Arial" w:cs="Arial"/>
                <w:color w:val="FF0000"/>
                <w:sz w:val="18"/>
                <w:szCs w:val="18"/>
              </w:rPr>
            </w:pPr>
          </w:p>
        </w:tc>
        <w:tc>
          <w:tcPr>
            <w:tcW w:w="1451" w:type="dxa"/>
          </w:tcPr>
          <w:p w14:paraId="1D2212B4" w14:textId="77777777" w:rsidR="008F4411" w:rsidRPr="00BD0918" w:rsidRDefault="008F4411" w:rsidP="00687514">
            <w:pPr>
              <w:spacing w:before="120"/>
              <w:jc w:val="center"/>
              <w:rPr>
                <w:rFonts w:ascii="Arial" w:hAnsi="Arial" w:cs="Arial"/>
                <w:color w:val="FF0000"/>
                <w:sz w:val="18"/>
                <w:szCs w:val="18"/>
              </w:rPr>
            </w:pPr>
          </w:p>
        </w:tc>
        <w:tc>
          <w:tcPr>
            <w:tcW w:w="1368" w:type="dxa"/>
          </w:tcPr>
          <w:p w14:paraId="3F343B5D" w14:textId="77777777" w:rsidR="008F4411" w:rsidRPr="00BD0918" w:rsidRDefault="008F4411" w:rsidP="00687514">
            <w:pPr>
              <w:spacing w:before="120"/>
              <w:jc w:val="center"/>
              <w:rPr>
                <w:rFonts w:ascii="Arial" w:hAnsi="Arial" w:cs="Arial"/>
                <w:color w:val="FF0000"/>
                <w:sz w:val="18"/>
                <w:szCs w:val="18"/>
              </w:rPr>
            </w:pPr>
          </w:p>
        </w:tc>
      </w:tr>
      <w:tr w:rsidR="008F4411" w:rsidRPr="00BD0918" w14:paraId="62BEDB99" w14:textId="77777777" w:rsidTr="00687514">
        <w:tc>
          <w:tcPr>
            <w:tcW w:w="626" w:type="dxa"/>
          </w:tcPr>
          <w:p w14:paraId="2078589F" w14:textId="77777777" w:rsidR="008F4411" w:rsidRPr="00BD0918" w:rsidRDefault="008F4411" w:rsidP="00CE594D">
            <w:pPr>
              <w:pStyle w:val="Odsekzoznamu"/>
              <w:numPr>
                <w:ilvl w:val="0"/>
                <w:numId w:val="23"/>
              </w:numPr>
              <w:spacing w:before="120"/>
              <w:jc w:val="center"/>
              <w:rPr>
                <w:rFonts w:ascii="Arial" w:hAnsi="Arial" w:cs="Arial"/>
                <w:color w:val="FF0000"/>
                <w:sz w:val="18"/>
                <w:szCs w:val="18"/>
              </w:rPr>
            </w:pPr>
          </w:p>
        </w:tc>
        <w:tc>
          <w:tcPr>
            <w:tcW w:w="1724" w:type="dxa"/>
          </w:tcPr>
          <w:p w14:paraId="43EC8A1A" w14:textId="77777777" w:rsidR="008F4411" w:rsidRPr="00BD0918" w:rsidRDefault="008F4411" w:rsidP="00687514">
            <w:pPr>
              <w:spacing w:before="120"/>
              <w:jc w:val="center"/>
              <w:rPr>
                <w:rFonts w:ascii="Arial" w:hAnsi="Arial" w:cs="Arial"/>
                <w:color w:val="FF0000"/>
                <w:sz w:val="18"/>
                <w:szCs w:val="18"/>
              </w:rPr>
            </w:pPr>
          </w:p>
        </w:tc>
        <w:tc>
          <w:tcPr>
            <w:tcW w:w="1676" w:type="dxa"/>
          </w:tcPr>
          <w:p w14:paraId="647AE614" w14:textId="77777777" w:rsidR="008F4411" w:rsidRPr="00BD0918" w:rsidRDefault="008F4411" w:rsidP="00687514">
            <w:pPr>
              <w:spacing w:before="120"/>
              <w:jc w:val="center"/>
              <w:rPr>
                <w:rFonts w:ascii="Arial" w:hAnsi="Arial" w:cs="Arial"/>
                <w:color w:val="FF0000"/>
                <w:sz w:val="18"/>
                <w:szCs w:val="18"/>
              </w:rPr>
            </w:pPr>
          </w:p>
        </w:tc>
        <w:tc>
          <w:tcPr>
            <w:tcW w:w="1431" w:type="dxa"/>
          </w:tcPr>
          <w:p w14:paraId="59D976EA" w14:textId="77777777" w:rsidR="008F4411" w:rsidRPr="00BD0918" w:rsidRDefault="008F4411" w:rsidP="00687514">
            <w:pPr>
              <w:spacing w:before="120"/>
              <w:jc w:val="center"/>
              <w:rPr>
                <w:rFonts w:ascii="Arial" w:hAnsi="Arial" w:cs="Arial"/>
                <w:color w:val="FF0000"/>
                <w:sz w:val="18"/>
                <w:szCs w:val="18"/>
              </w:rPr>
            </w:pPr>
          </w:p>
        </w:tc>
        <w:tc>
          <w:tcPr>
            <w:tcW w:w="1353" w:type="dxa"/>
          </w:tcPr>
          <w:p w14:paraId="06B3CD32" w14:textId="77777777" w:rsidR="008F4411" w:rsidRPr="00BD0918" w:rsidRDefault="008F4411" w:rsidP="00687514">
            <w:pPr>
              <w:spacing w:before="120"/>
              <w:jc w:val="center"/>
              <w:rPr>
                <w:rFonts w:ascii="Arial" w:hAnsi="Arial" w:cs="Arial"/>
                <w:color w:val="FF0000"/>
                <w:sz w:val="18"/>
                <w:szCs w:val="18"/>
              </w:rPr>
            </w:pPr>
          </w:p>
        </w:tc>
        <w:tc>
          <w:tcPr>
            <w:tcW w:w="1451" w:type="dxa"/>
          </w:tcPr>
          <w:p w14:paraId="3AD3B701" w14:textId="77777777" w:rsidR="008F4411" w:rsidRPr="00BD0918" w:rsidRDefault="008F4411" w:rsidP="00687514">
            <w:pPr>
              <w:spacing w:before="120"/>
              <w:jc w:val="center"/>
              <w:rPr>
                <w:rFonts w:ascii="Arial" w:hAnsi="Arial" w:cs="Arial"/>
                <w:color w:val="FF0000"/>
                <w:sz w:val="18"/>
                <w:szCs w:val="18"/>
              </w:rPr>
            </w:pPr>
          </w:p>
        </w:tc>
        <w:tc>
          <w:tcPr>
            <w:tcW w:w="1368" w:type="dxa"/>
          </w:tcPr>
          <w:p w14:paraId="672071E9" w14:textId="77777777" w:rsidR="008F4411" w:rsidRPr="00BD0918" w:rsidRDefault="008F4411" w:rsidP="00687514">
            <w:pPr>
              <w:spacing w:before="120"/>
              <w:jc w:val="center"/>
              <w:rPr>
                <w:rFonts w:ascii="Arial" w:hAnsi="Arial" w:cs="Arial"/>
                <w:color w:val="FF0000"/>
                <w:sz w:val="18"/>
                <w:szCs w:val="18"/>
              </w:rPr>
            </w:pPr>
          </w:p>
        </w:tc>
      </w:tr>
    </w:tbl>
    <w:p w14:paraId="4EFB6242" w14:textId="77777777" w:rsidR="008F4411" w:rsidRPr="00BD0918" w:rsidRDefault="008F4411" w:rsidP="008F4411">
      <w:pPr>
        <w:spacing w:before="120"/>
        <w:rPr>
          <w:rFonts w:ascii="Arial" w:hAnsi="Arial"/>
          <w:b/>
          <w:sz w:val="22"/>
          <w:szCs w:val="22"/>
        </w:rPr>
      </w:pPr>
    </w:p>
    <w:p w14:paraId="1CF56A7A" w14:textId="77777777" w:rsidR="008F4411" w:rsidRPr="008F4411" w:rsidRDefault="008F4411" w:rsidP="008F4411">
      <w:pPr>
        <w:spacing w:before="120"/>
        <w:rPr>
          <w:rFonts w:ascii="Arial" w:hAnsi="Arial"/>
          <w:b/>
          <w:color w:val="FF0000"/>
        </w:rPr>
      </w:pPr>
    </w:p>
    <w:p w14:paraId="0E027E66" w14:textId="77777777" w:rsidR="008F4411" w:rsidRPr="008F4411" w:rsidRDefault="008F4411" w:rsidP="008F4411">
      <w:pPr>
        <w:spacing w:before="120"/>
        <w:rPr>
          <w:rFonts w:ascii="Arial" w:hAnsi="Arial"/>
          <w:color w:val="FF0000"/>
        </w:rPr>
      </w:pPr>
      <w:r w:rsidRPr="008F4411">
        <w:rPr>
          <w:rFonts w:ascii="Arial" w:hAnsi="Arial"/>
          <w:color w:val="FF0000"/>
        </w:rPr>
        <w:t>V .........................................., dňa:</w:t>
      </w:r>
    </w:p>
    <w:p w14:paraId="10B7CBC0" w14:textId="77777777" w:rsidR="008F4411" w:rsidRPr="008F4411" w:rsidRDefault="008F4411" w:rsidP="008F4411">
      <w:pPr>
        <w:spacing w:before="120"/>
        <w:rPr>
          <w:rFonts w:ascii="Arial" w:hAnsi="Arial"/>
          <w:color w:val="FF0000"/>
        </w:rPr>
      </w:pPr>
    </w:p>
    <w:p w14:paraId="76103D2B" w14:textId="77777777" w:rsidR="008F4411" w:rsidRPr="008F4411" w:rsidRDefault="008F4411" w:rsidP="008F4411">
      <w:pPr>
        <w:spacing w:before="120"/>
        <w:rPr>
          <w:rFonts w:ascii="Arial" w:hAnsi="Arial"/>
          <w:color w:val="FF0000"/>
        </w:rPr>
      </w:pPr>
    </w:p>
    <w:p w14:paraId="68079234" w14:textId="77777777" w:rsidR="008F4411" w:rsidRPr="008F4411" w:rsidRDefault="008F4411" w:rsidP="008F4411">
      <w:pPr>
        <w:spacing w:before="120"/>
        <w:rPr>
          <w:rFonts w:ascii="Arial" w:hAnsi="Arial"/>
          <w:color w:val="FF0000"/>
        </w:rPr>
      </w:pPr>
    </w:p>
    <w:p w14:paraId="0580D133" w14:textId="77777777" w:rsidR="008F4411" w:rsidRPr="008F4411" w:rsidRDefault="008F4411" w:rsidP="008F4411">
      <w:pPr>
        <w:spacing w:before="120"/>
        <w:rPr>
          <w:rFonts w:ascii="Arial" w:hAnsi="Arial"/>
          <w:color w:val="FF0000"/>
        </w:rPr>
      </w:pPr>
      <w:r>
        <w:rPr>
          <w:rFonts w:ascii="Arial" w:hAnsi="Arial"/>
          <w:color w:val="FF0000"/>
        </w:rPr>
        <w:t>Poskytovateľ:</w:t>
      </w:r>
    </w:p>
    <w:p w14:paraId="39E6521E" w14:textId="77777777" w:rsidR="008F4411" w:rsidRPr="008F4411" w:rsidRDefault="008F4411" w:rsidP="008F4411">
      <w:pPr>
        <w:spacing w:before="120"/>
        <w:rPr>
          <w:rFonts w:ascii="Arial" w:hAnsi="Arial"/>
          <w:color w:val="FF0000"/>
        </w:rPr>
      </w:pPr>
    </w:p>
    <w:p w14:paraId="53E91267" w14:textId="77777777" w:rsidR="008F4411" w:rsidRPr="008F4411" w:rsidRDefault="008F4411" w:rsidP="008F4411">
      <w:pPr>
        <w:spacing w:before="120"/>
        <w:rPr>
          <w:rFonts w:ascii="Arial" w:hAnsi="Arial"/>
          <w:color w:val="FF0000"/>
        </w:rPr>
      </w:pPr>
    </w:p>
    <w:p w14:paraId="2F73DA87" w14:textId="77777777" w:rsidR="008F4411" w:rsidRPr="008F4411" w:rsidRDefault="008F4411" w:rsidP="008F4411">
      <w:pPr>
        <w:spacing w:before="120"/>
        <w:rPr>
          <w:rFonts w:ascii="Arial" w:hAnsi="Arial"/>
          <w:color w:val="FF0000"/>
        </w:rPr>
      </w:pPr>
    </w:p>
    <w:p w14:paraId="0A93301B" w14:textId="77777777" w:rsidR="008F4411" w:rsidRDefault="008F4411" w:rsidP="008F4411">
      <w:pPr>
        <w:spacing w:before="120"/>
        <w:jc w:val="center"/>
        <w:rPr>
          <w:rFonts w:ascii="Arial" w:hAnsi="Arial"/>
          <w:color w:val="FF0000"/>
        </w:rPr>
      </w:pPr>
      <w:r w:rsidRPr="008F4411">
        <w:rPr>
          <w:rFonts w:ascii="Arial" w:hAnsi="Arial"/>
          <w:color w:val="FF0000"/>
        </w:rPr>
        <w:t>...........</w:t>
      </w:r>
      <w:r>
        <w:rPr>
          <w:rFonts w:ascii="Arial" w:hAnsi="Arial"/>
          <w:color w:val="FF0000"/>
        </w:rPr>
        <w:t>...............................</w:t>
      </w:r>
    </w:p>
    <w:p w14:paraId="4BA94517" w14:textId="77777777" w:rsidR="008F4411" w:rsidRPr="008F4411" w:rsidRDefault="008F4411" w:rsidP="008F4411">
      <w:pPr>
        <w:spacing w:before="120"/>
        <w:jc w:val="center"/>
        <w:rPr>
          <w:rFonts w:ascii="Arial" w:hAnsi="Arial"/>
          <w:color w:val="FF0000"/>
        </w:rPr>
      </w:pPr>
      <w:r>
        <w:rPr>
          <w:rFonts w:ascii="Arial" w:hAnsi="Arial"/>
          <w:color w:val="FF0000"/>
        </w:rPr>
        <w:t>Pečiatka, podpis</w:t>
      </w:r>
    </w:p>
    <w:p w14:paraId="37CC4F8F" w14:textId="77777777" w:rsidR="008F4411" w:rsidRPr="00E77C84" w:rsidRDefault="008F4411" w:rsidP="008F4411">
      <w:pPr>
        <w:spacing w:before="120"/>
        <w:rPr>
          <w:rFonts w:ascii="Arial" w:eastAsia="Arial" w:hAnsi="Arial"/>
        </w:rPr>
      </w:pPr>
      <w:r w:rsidRPr="008F4411">
        <w:rPr>
          <w:rFonts w:ascii="Arial" w:hAnsi="Arial"/>
          <w:color w:val="FF0000"/>
        </w:rPr>
        <w:t>(vyplní uchádzač)</w:t>
      </w:r>
    </w:p>
    <w:sectPr w:rsidR="008F4411" w:rsidRPr="00E77C84" w:rsidSect="00F17ED4">
      <w:headerReference w:type="default" r:id="rId8"/>
      <w:pgSz w:w="11900" w:h="16840"/>
      <w:pgMar w:top="1440" w:right="985" w:bottom="851" w:left="1417" w:header="426"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B6C44" w14:textId="77777777" w:rsidR="008962F4" w:rsidRDefault="008962F4" w:rsidP="00E77C84">
      <w:r>
        <w:separator/>
      </w:r>
    </w:p>
  </w:endnote>
  <w:endnote w:type="continuationSeparator" w:id="0">
    <w:p w14:paraId="52128C9D" w14:textId="77777777" w:rsidR="008962F4" w:rsidRDefault="008962F4" w:rsidP="00E7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D8711" w14:textId="77777777" w:rsidR="008962F4" w:rsidRDefault="008962F4" w:rsidP="00E77C84">
      <w:r>
        <w:separator/>
      </w:r>
    </w:p>
  </w:footnote>
  <w:footnote w:type="continuationSeparator" w:id="0">
    <w:p w14:paraId="754D2FC6" w14:textId="77777777" w:rsidR="008962F4" w:rsidRDefault="008962F4" w:rsidP="00E7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9D68" w14:textId="77777777" w:rsidR="00F44D24" w:rsidRDefault="00F44D24" w:rsidP="00F44D24">
    <w:pPr>
      <w:pStyle w:val="Hlavika"/>
      <w:jc w:val="center"/>
    </w:pPr>
    <w:r>
      <w:rPr>
        <w:noProof/>
      </w:rPr>
      <w:drawing>
        <wp:inline distT="0" distB="0" distL="0" distR="0" wp14:anchorId="5ED36F3C" wp14:editId="705F44EF">
          <wp:extent cx="1386840" cy="767475"/>
          <wp:effectExtent l="0" t="0" r="3810" b="0"/>
          <wp:docPr id="6" name="Obrázok 6" descr="logo_msnp_cmy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snp_cmyk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536" cy="783908"/>
                  </a:xfrm>
                  <a:prstGeom prst="rect">
                    <a:avLst/>
                  </a:prstGeom>
                  <a:noFill/>
                  <a:ln>
                    <a:noFill/>
                  </a:ln>
                </pic:spPr>
              </pic:pic>
            </a:graphicData>
          </a:graphic>
        </wp:inline>
      </w:drawing>
    </w:r>
  </w:p>
  <w:p w14:paraId="6F43692F" w14:textId="77777777" w:rsidR="00F44D24" w:rsidRPr="00825AD5" w:rsidRDefault="00F44D24" w:rsidP="00F44D24">
    <w:pPr>
      <w:tabs>
        <w:tab w:val="left" w:pos="0"/>
      </w:tabs>
      <w:spacing w:before="120"/>
      <w:rPr>
        <w:rFonts w:ascii="Arial" w:hAnsi="Arial"/>
      </w:rPr>
    </w:pPr>
    <w:r w:rsidRPr="00825AD5">
      <w:rPr>
        <w:rFonts w:ascii="Arial" w:hAnsi="Arial"/>
      </w:rPr>
      <w:t xml:space="preserve">Súťažné podklady: </w:t>
    </w:r>
    <w:r>
      <w:rPr>
        <w:rFonts w:ascii="Arial" w:hAnsi="Arial"/>
      </w:rPr>
      <w:t>nadlimitná zákazka služby</w:t>
    </w:r>
    <w:r w:rsidRPr="00825AD5">
      <w:rPr>
        <w:rFonts w:ascii="Arial" w:hAnsi="Arial"/>
      </w:rPr>
      <w:t xml:space="preserve"> </w:t>
    </w:r>
    <w:r w:rsidRPr="00035131">
      <w:rPr>
        <w:rFonts w:ascii="Arial" w:hAnsi="Arial"/>
      </w:rPr>
      <w:t>Zabezpečenie servisných služieb digitalizačného zariadenia Witikon MDS pre Digitalizačné centrum M SNP v</w:t>
    </w:r>
    <w:r>
      <w:rPr>
        <w:rFonts w:ascii="Arial" w:hAnsi="Arial"/>
      </w:rPr>
      <w:t> </w:t>
    </w:r>
    <w:r w:rsidRPr="00035131">
      <w:rPr>
        <w:rFonts w:ascii="Arial" w:hAnsi="Arial"/>
      </w:rPr>
      <w:t>Banskej</w:t>
    </w:r>
    <w:r>
      <w:rPr>
        <w:rFonts w:ascii="Arial" w:hAnsi="Arial"/>
      </w:rPr>
      <w:t xml:space="preserve"> </w:t>
    </w:r>
    <w:r w:rsidRPr="00035131">
      <w:rPr>
        <w:rFonts w:ascii="Arial" w:hAnsi="Arial"/>
      </w:rPr>
      <w:t>Bystrici</w:t>
    </w:r>
  </w:p>
  <w:p w14:paraId="08271814" w14:textId="77777777" w:rsidR="00F44D24" w:rsidRPr="0058151A" w:rsidRDefault="00F44D24" w:rsidP="00F44D24">
    <w:pPr>
      <w:pStyle w:val="Hlavika"/>
      <w:jc w:val="right"/>
      <w:rPr>
        <w:rFonts w:ascii="Arial" w:hAnsi="Arial"/>
        <w:sz w:val="18"/>
        <w:szCs w:val="18"/>
      </w:rPr>
    </w:pPr>
    <w:r w:rsidRPr="0058151A">
      <w:rPr>
        <w:rFonts w:ascii="Arial" w:hAnsi="Arial"/>
        <w:sz w:val="18"/>
        <w:szCs w:val="18"/>
      </w:rPr>
      <w:t xml:space="preserve">Strana </w:t>
    </w:r>
    <w:r w:rsidRPr="0058151A">
      <w:rPr>
        <w:rFonts w:ascii="Arial" w:hAnsi="Arial"/>
        <w:sz w:val="18"/>
        <w:szCs w:val="18"/>
      </w:rPr>
      <w:fldChar w:fldCharType="begin"/>
    </w:r>
    <w:r w:rsidRPr="0058151A">
      <w:rPr>
        <w:rFonts w:ascii="Arial" w:hAnsi="Arial"/>
        <w:sz w:val="18"/>
        <w:szCs w:val="18"/>
      </w:rPr>
      <w:instrText xml:space="preserve"> PAGE </w:instrText>
    </w:r>
    <w:r w:rsidRPr="0058151A">
      <w:rPr>
        <w:rFonts w:ascii="Arial" w:hAnsi="Arial"/>
        <w:sz w:val="18"/>
        <w:szCs w:val="18"/>
      </w:rPr>
      <w:fldChar w:fldCharType="separate"/>
    </w:r>
    <w:r w:rsidR="00A57CAB">
      <w:rPr>
        <w:rFonts w:ascii="Arial" w:hAnsi="Arial"/>
        <w:noProof/>
        <w:sz w:val="18"/>
        <w:szCs w:val="18"/>
      </w:rPr>
      <w:t>16</w:t>
    </w:r>
    <w:r w:rsidRPr="0058151A">
      <w:rPr>
        <w:rFonts w:ascii="Arial" w:hAnsi="Arial"/>
        <w:sz w:val="18"/>
        <w:szCs w:val="18"/>
      </w:rPr>
      <w:fldChar w:fldCharType="end"/>
    </w:r>
    <w:r w:rsidRPr="0058151A">
      <w:rPr>
        <w:rFonts w:ascii="Arial" w:hAnsi="Arial"/>
        <w:sz w:val="18"/>
        <w:szCs w:val="18"/>
      </w:rPr>
      <w:t xml:space="preserve"> z </w:t>
    </w:r>
    <w:r w:rsidRPr="0058151A">
      <w:rPr>
        <w:rFonts w:ascii="Arial" w:hAnsi="Arial"/>
        <w:sz w:val="18"/>
        <w:szCs w:val="18"/>
      </w:rPr>
      <w:fldChar w:fldCharType="begin"/>
    </w:r>
    <w:r w:rsidRPr="0058151A">
      <w:rPr>
        <w:rFonts w:ascii="Arial" w:hAnsi="Arial"/>
        <w:sz w:val="18"/>
        <w:szCs w:val="18"/>
      </w:rPr>
      <w:instrText xml:space="preserve"> NUMPAGES </w:instrText>
    </w:r>
    <w:r w:rsidRPr="0058151A">
      <w:rPr>
        <w:rFonts w:ascii="Arial" w:hAnsi="Arial"/>
        <w:sz w:val="18"/>
        <w:szCs w:val="18"/>
      </w:rPr>
      <w:fldChar w:fldCharType="separate"/>
    </w:r>
    <w:r w:rsidR="00A57CAB">
      <w:rPr>
        <w:rFonts w:ascii="Arial" w:hAnsi="Arial"/>
        <w:noProof/>
        <w:sz w:val="18"/>
        <w:szCs w:val="18"/>
      </w:rPr>
      <w:t>16</w:t>
    </w:r>
    <w:r w:rsidRPr="0058151A">
      <w:rPr>
        <w:rFonts w:ascii="Arial" w:hAnsi="Arial"/>
        <w:sz w:val="18"/>
        <w:szCs w:val="18"/>
      </w:rPr>
      <w:fldChar w:fldCharType="end"/>
    </w:r>
  </w:p>
  <w:p w14:paraId="6F073DBC" w14:textId="77777777" w:rsidR="00E77C84" w:rsidRDefault="00E77C8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36C6124"/>
    <w:lvl w:ilvl="0" w:tplc="8DFC897A">
      <w:start w:val="1"/>
      <w:numFmt w:val="decimal"/>
      <w:lvlText w:val="%1."/>
      <w:lvlJc w:val="left"/>
    </w:lvl>
    <w:lvl w:ilvl="1" w:tplc="7D9090D8">
      <w:start w:val="1"/>
      <w:numFmt w:val="bullet"/>
      <w:lvlText w:val=""/>
      <w:lvlJc w:val="left"/>
    </w:lvl>
    <w:lvl w:ilvl="2" w:tplc="5046E136">
      <w:start w:val="1"/>
      <w:numFmt w:val="bullet"/>
      <w:lvlText w:val=""/>
      <w:lvlJc w:val="left"/>
    </w:lvl>
    <w:lvl w:ilvl="3" w:tplc="9A74F956">
      <w:start w:val="1"/>
      <w:numFmt w:val="bullet"/>
      <w:lvlText w:val=""/>
      <w:lvlJc w:val="left"/>
    </w:lvl>
    <w:lvl w:ilvl="4" w:tplc="01961692">
      <w:start w:val="1"/>
      <w:numFmt w:val="bullet"/>
      <w:lvlText w:val=""/>
      <w:lvlJc w:val="left"/>
    </w:lvl>
    <w:lvl w:ilvl="5" w:tplc="45648550">
      <w:start w:val="1"/>
      <w:numFmt w:val="bullet"/>
      <w:lvlText w:val=""/>
      <w:lvlJc w:val="left"/>
    </w:lvl>
    <w:lvl w:ilvl="6" w:tplc="AEA2F81A">
      <w:start w:val="1"/>
      <w:numFmt w:val="bullet"/>
      <w:lvlText w:val=""/>
      <w:lvlJc w:val="left"/>
    </w:lvl>
    <w:lvl w:ilvl="7" w:tplc="A564A16A">
      <w:start w:val="1"/>
      <w:numFmt w:val="bullet"/>
      <w:lvlText w:val=""/>
      <w:lvlJc w:val="left"/>
    </w:lvl>
    <w:lvl w:ilvl="8" w:tplc="E8187EE8">
      <w:start w:val="1"/>
      <w:numFmt w:val="bullet"/>
      <w:lvlText w:val=""/>
      <w:lvlJc w:val="left"/>
    </w:lvl>
  </w:abstractNum>
  <w:abstractNum w:abstractNumId="1" w15:restartNumberingAfterBreak="0">
    <w:nsid w:val="00000002"/>
    <w:multiLevelType w:val="hybridMultilevel"/>
    <w:tmpl w:val="628C895C"/>
    <w:lvl w:ilvl="0" w:tplc="FEA8FB04">
      <w:start w:val="1"/>
      <w:numFmt w:val="decimal"/>
      <w:lvlText w:val="%1."/>
      <w:lvlJc w:val="left"/>
    </w:lvl>
    <w:lvl w:ilvl="1" w:tplc="4BD6A128">
      <w:start w:val="1"/>
      <w:numFmt w:val="bullet"/>
      <w:lvlText w:val=""/>
      <w:lvlJc w:val="left"/>
    </w:lvl>
    <w:lvl w:ilvl="2" w:tplc="FC76F94E">
      <w:start w:val="1"/>
      <w:numFmt w:val="bullet"/>
      <w:lvlText w:val=""/>
      <w:lvlJc w:val="left"/>
    </w:lvl>
    <w:lvl w:ilvl="3" w:tplc="D53CF702">
      <w:start w:val="1"/>
      <w:numFmt w:val="bullet"/>
      <w:lvlText w:val=""/>
      <w:lvlJc w:val="left"/>
    </w:lvl>
    <w:lvl w:ilvl="4" w:tplc="A86480BC">
      <w:start w:val="1"/>
      <w:numFmt w:val="bullet"/>
      <w:lvlText w:val=""/>
      <w:lvlJc w:val="left"/>
    </w:lvl>
    <w:lvl w:ilvl="5" w:tplc="2216FE7A">
      <w:start w:val="1"/>
      <w:numFmt w:val="bullet"/>
      <w:lvlText w:val=""/>
      <w:lvlJc w:val="left"/>
    </w:lvl>
    <w:lvl w:ilvl="6" w:tplc="430A527A">
      <w:start w:val="1"/>
      <w:numFmt w:val="bullet"/>
      <w:lvlText w:val=""/>
      <w:lvlJc w:val="left"/>
    </w:lvl>
    <w:lvl w:ilvl="7" w:tplc="7F1AABAC">
      <w:start w:val="1"/>
      <w:numFmt w:val="bullet"/>
      <w:lvlText w:val=""/>
      <w:lvlJc w:val="left"/>
    </w:lvl>
    <w:lvl w:ilvl="8" w:tplc="91DC27B6">
      <w:start w:val="1"/>
      <w:numFmt w:val="bullet"/>
      <w:lvlText w:val=""/>
      <w:lvlJc w:val="left"/>
    </w:lvl>
  </w:abstractNum>
  <w:abstractNum w:abstractNumId="2" w15:restartNumberingAfterBreak="0">
    <w:nsid w:val="00000004"/>
    <w:multiLevelType w:val="hybridMultilevel"/>
    <w:tmpl w:val="E11A4B24"/>
    <w:lvl w:ilvl="0" w:tplc="E6F4A51E">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D1D5AE8"/>
    <w:lvl w:ilvl="0" w:tplc="59569A08">
      <w:start w:val="1"/>
      <w:numFmt w:val="lowerLetter"/>
      <w:lvlText w:val="%1."/>
      <w:lvlJc w:val="left"/>
    </w:lvl>
    <w:lvl w:ilvl="1" w:tplc="AF7833B4">
      <w:start w:val="1"/>
      <w:numFmt w:val="bullet"/>
      <w:lvlText w:val=""/>
      <w:lvlJc w:val="left"/>
    </w:lvl>
    <w:lvl w:ilvl="2" w:tplc="DD407BE2">
      <w:start w:val="1"/>
      <w:numFmt w:val="bullet"/>
      <w:lvlText w:val=""/>
      <w:lvlJc w:val="left"/>
    </w:lvl>
    <w:lvl w:ilvl="3" w:tplc="ECB469A4">
      <w:start w:val="1"/>
      <w:numFmt w:val="bullet"/>
      <w:lvlText w:val=""/>
      <w:lvlJc w:val="left"/>
    </w:lvl>
    <w:lvl w:ilvl="4" w:tplc="2B20D8E6">
      <w:start w:val="1"/>
      <w:numFmt w:val="bullet"/>
      <w:lvlText w:val=""/>
      <w:lvlJc w:val="left"/>
    </w:lvl>
    <w:lvl w:ilvl="5" w:tplc="8B2EEA2E">
      <w:start w:val="1"/>
      <w:numFmt w:val="bullet"/>
      <w:lvlText w:val=""/>
      <w:lvlJc w:val="left"/>
    </w:lvl>
    <w:lvl w:ilvl="6" w:tplc="7C66F674">
      <w:start w:val="1"/>
      <w:numFmt w:val="bullet"/>
      <w:lvlText w:val=""/>
      <w:lvlJc w:val="left"/>
    </w:lvl>
    <w:lvl w:ilvl="7" w:tplc="6AF4A250">
      <w:start w:val="1"/>
      <w:numFmt w:val="bullet"/>
      <w:lvlText w:val=""/>
      <w:lvlJc w:val="left"/>
    </w:lvl>
    <w:lvl w:ilvl="8" w:tplc="8654BBE4">
      <w:start w:val="1"/>
      <w:numFmt w:val="bullet"/>
      <w:lvlText w:val=""/>
      <w:lvlJc w:val="left"/>
    </w:lvl>
  </w:abstractNum>
  <w:abstractNum w:abstractNumId="4" w15:restartNumberingAfterBreak="0">
    <w:nsid w:val="00000009"/>
    <w:multiLevelType w:val="hybridMultilevel"/>
    <w:tmpl w:val="08EDBDAA"/>
    <w:lvl w:ilvl="0" w:tplc="A10021A0">
      <w:start w:val="1"/>
      <w:numFmt w:val="decimal"/>
      <w:lvlText w:val="%1."/>
      <w:lvlJc w:val="left"/>
    </w:lvl>
    <w:lvl w:ilvl="1" w:tplc="5A9EDD4C">
      <w:start w:val="1"/>
      <w:numFmt w:val="bullet"/>
      <w:lvlText w:val=""/>
      <w:lvlJc w:val="left"/>
    </w:lvl>
    <w:lvl w:ilvl="2" w:tplc="5CAEECB4">
      <w:start w:val="1"/>
      <w:numFmt w:val="bullet"/>
      <w:lvlText w:val=""/>
      <w:lvlJc w:val="left"/>
    </w:lvl>
    <w:lvl w:ilvl="3" w:tplc="5EC8B1C6">
      <w:start w:val="1"/>
      <w:numFmt w:val="bullet"/>
      <w:lvlText w:val=""/>
      <w:lvlJc w:val="left"/>
    </w:lvl>
    <w:lvl w:ilvl="4" w:tplc="85F4612C">
      <w:start w:val="1"/>
      <w:numFmt w:val="bullet"/>
      <w:lvlText w:val=""/>
      <w:lvlJc w:val="left"/>
    </w:lvl>
    <w:lvl w:ilvl="5" w:tplc="643CBFB2">
      <w:start w:val="1"/>
      <w:numFmt w:val="bullet"/>
      <w:lvlText w:val=""/>
      <w:lvlJc w:val="left"/>
    </w:lvl>
    <w:lvl w:ilvl="6" w:tplc="B12A4C0A">
      <w:start w:val="1"/>
      <w:numFmt w:val="bullet"/>
      <w:lvlText w:val=""/>
      <w:lvlJc w:val="left"/>
    </w:lvl>
    <w:lvl w:ilvl="7" w:tplc="83D4C3EC">
      <w:start w:val="1"/>
      <w:numFmt w:val="bullet"/>
      <w:lvlText w:val=""/>
      <w:lvlJc w:val="left"/>
    </w:lvl>
    <w:lvl w:ilvl="8" w:tplc="CD721E9C">
      <w:start w:val="1"/>
      <w:numFmt w:val="bullet"/>
      <w:lvlText w:val=""/>
      <w:lvlJc w:val="left"/>
    </w:lvl>
  </w:abstractNum>
  <w:abstractNum w:abstractNumId="5" w15:restartNumberingAfterBreak="0">
    <w:nsid w:val="0000000A"/>
    <w:multiLevelType w:val="hybridMultilevel"/>
    <w:tmpl w:val="79838CB2"/>
    <w:lvl w:ilvl="0" w:tplc="5704BD5E">
      <w:start w:val="1"/>
      <w:numFmt w:val="lowerLetter"/>
      <w:lvlText w:val="%1)"/>
      <w:lvlJc w:val="left"/>
    </w:lvl>
    <w:lvl w:ilvl="1" w:tplc="5E462268">
      <w:start w:val="1"/>
      <w:numFmt w:val="bullet"/>
      <w:lvlText w:val=""/>
      <w:lvlJc w:val="left"/>
    </w:lvl>
    <w:lvl w:ilvl="2" w:tplc="3C644CD8">
      <w:start w:val="1"/>
      <w:numFmt w:val="bullet"/>
      <w:lvlText w:val=""/>
      <w:lvlJc w:val="left"/>
    </w:lvl>
    <w:lvl w:ilvl="3" w:tplc="742E8D96">
      <w:start w:val="1"/>
      <w:numFmt w:val="bullet"/>
      <w:lvlText w:val=""/>
      <w:lvlJc w:val="left"/>
    </w:lvl>
    <w:lvl w:ilvl="4" w:tplc="5902F62E">
      <w:start w:val="1"/>
      <w:numFmt w:val="bullet"/>
      <w:lvlText w:val=""/>
      <w:lvlJc w:val="left"/>
    </w:lvl>
    <w:lvl w:ilvl="5" w:tplc="F64C6E7A">
      <w:start w:val="1"/>
      <w:numFmt w:val="bullet"/>
      <w:lvlText w:val=""/>
      <w:lvlJc w:val="left"/>
    </w:lvl>
    <w:lvl w:ilvl="6" w:tplc="B7E0B6B0">
      <w:start w:val="1"/>
      <w:numFmt w:val="bullet"/>
      <w:lvlText w:val=""/>
      <w:lvlJc w:val="left"/>
    </w:lvl>
    <w:lvl w:ilvl="7" w:tplc="1452E1EE">
      <w:start w:val="1"/>
      <w:numFmt w:val="bullet"/>
      <w:lvlText w:val=""/>
      <w:lvlJc w:val="left"/>
    </w:lvl>
    <w:lvl w:ilvl="8" w:tplc="EBDE3B82">
      <w:start w:val="1"/>
      <w:numFmt w:val="bullet"/>
      <w:lvlText w:val=""/>
      <w:lvlJc w:val="left"/>
    </w:lvl>
  </w:abstractNum>
  <w:abstractNum w:abstractNumId="6" w15:restartNumberingAfterBreak="0">
    <w:nsid w:val="0000000B"/>
    <w:multiLevelType w:val="hybridMultilevel"/>
    <w:tmpl w:val="4353D0CC"/>
    <w:lvl w:ilvl="0" w:tplc="08089EFC">
      <w:start w:val="8"/>
      <w:numFmt w:val="lowerLetter"/>
      <w:lvlText w:val="%1)"/>
      <w:lvlJc w:val="left"/>
    </w:lvl>
    <w:lvl w:ilvl="1" w:tplc="CA2A5564">
      <w:start w:val="1"/>
      <w:numFmt w:val="bullet"/>
      <w:lvlText w:val=""/>
      <w:lvlJc w:val="left"/>
    </w:lvl>
    <w:lvl w:ilvl="2" w:tplc="69AEB4E2">
      <w:start w:val="1"/>
      <w:numFmt w:val="bullet"/>
      <w:lvlText w:val=""/>
      <w:lvlJc w:val="left"/>
    </w:lvl>
    <w:lvl w:ilvl="3" w:tplc="C7C0BC6C">
      <w:start w:val="1"/>
      <w:numFmt w:val="bullet"/>
      <w:lvlText w:val=""/>
      <w:lvlJc w:val="left"/>
    </w:lvl>
    <w:lvl w:ilvl="4" w:tplc="2EAA98DE">
      <w:start w:val="1"/>
      <w:numFmt w:val="bullet"/>
      <w:lvlText w:val=""/>
      <w:lvlJc w:val="left"/>
    </w:lvl>
    <w:lvl w:ilvl="5" w:tplc="298A1930">
      <w:start w:val="1"/>
      <w:numFmt w:val="bullet"/>
      <w:lvlText w:val=""/>
      <w:lvlJc w:val="left"/>
    </w:lvl>
    <w:lvl w:ilvl="6" w:tplc="93F81D7A">
      <w:start w:val="1"/>
      <w:numFmt w:val="bullet"/>
      <w:lvlText w:val=""/>
      <w:lvlJc w:val="left"/>
    </w:lvl>
    <w:lvl w:ilvl="7" w:tplc="270677F8">
      <w:start w:val="1"/>
      <w:numFmt w:val="bullet"/>
      <w:lvlText w:val=""/>
      <w:lvlJc w:val="left"/>
    </w:lvl>
    <w:lvl w:ilvl="8" w:tplc="CA7CA1D8">
      <w:start w:val="1"/>
      <w:numFmt w:val="bullet"/>
      <w:lvlText w:val=""/>
      <w:lvlJc w:val="left"/>
    </w:lvl>
  </w:abstractNum>
  <w:abstractNum w:abstractNumId="7" w15:restartNumberingAfterBreak="0">
    <w:nsid w:val="0000000C"/>
    <w:multiLevelType w:val="hybridMultilevel"/>
    <w:tmpl w:val="0B03E0C6"/>
    <w:lvl w:ilvl="0" w:tplc="DB62E550">
      <w:start w:val="12"/>
      <w:numFmt w:val="lowerLetter"/>
      <w:lvlText w:val="%1)"/>
      <w:lvlJc w:val="left"/>
    </w:lvl>
    <w:lvl w:ilvl="1" w:tplc="ADD2DA9E">
      <w:start w:val="1"/>
      <w:numFmt w:val="bullet"/>
      <w:lvlText w:val=""/>
      <w:lvlJc w:val="left"/>
    </w:lvl>
    <w:lvl w:ilvl="2" w:tplc="8CF29AE2">
      <w:start w:val="1"/>
      <w:numFmt w:val="bullet"/>
      <w:lvlText w:val=""/>
      <w:lvlJc w:val="left"/>
    </w:lvl>
    <w:lvl w:ilvl="3" w:tplc="4ED6DD86">
      <w:start w:val="1"/>
      <w:numFmt w:val="bullet"/>
      <w:lvlText w:val=""/>
      <w:lvlJc w:val="left"/>
    </w:lvl>
    <w:lvl w:ilvl="4" w:tplc="1842E8B2">
      <w:start w:val="1"/>
      <w:numFmt w:val="bullet"/>
      <w:lvlText w:val=""/>
      <w:lvlJc w:val="left"/>
    </w:lvl>
    <w:lvl w:ilvl="5" w:tplc="8CB0A42C">
      <w:start w:val="1"/>
      <w:numFmt w:val="bullet"/>
      <w:lvlText w:val=""/>
      <w:lvlJc w:val="left"/>
    </w:lvl>
    <w:lvl w:ilvl="6" w:tplc="D408AD42">
      <w:start w:val="1"/>
      <w:numFmt w:val="bullet"/>
      <w:lvlText w:val=""/>
      <w:lvlJc w:val="left"/>
    </w:lvl>
    <w:lvl w:ilvl="7" w:tplc="71B6F6D0">
      <w:start w:val="1"/>
      <w:numFmt w:val="bullet"/>
      <w:lvlText w:val=""/>
      <w:lvlJc w:val="left"/>
    </w:lvl>
    <w:lvl w:ilvl="8" w:tplc="2854A106">
      <w:start w:val="1"/>
      <w:numFmt w:val="bullet"/>
      <w:lvlText w:val=""/>
      <w:lvlJc w:val="left"/>
    </w:lvl>
  </w:abstractNum>
  <w:abstractNum w:abstractNumId="8" w15:restartNumberingAfterBreak="0">
    <w:nsid w:val="00000010"/>
    <w:multiLevelType w:val="hybridMultilevel"/>
    <w:tmpl w:val="2CA88610"/>
    <w:lvl w:ilvl="0" w:tplc="A7A6246C">
      <w:start w:val="1"/>
      <w:numFmt w:val="decimal"/>
      <w:lvlText w:val="%1."/>
      <w:lvlJc w:val="left"/>
    </w:lvl>
    <w:lvl w:ilvl="1" w:tplc="BD52A13E">
      <w:start w:val="1"/>
      <w:numFmt w:val="bullet"/>
      <w:lvlText w:val=""/>
      <w:lvlJc w:val="left"/>
    </w:lvl>
    <w:lvl w:ilvl="2" w:tplc="30F6D030">
      <w:start w:val="1"/>
      <w:numFmt w:val="bullet"/>
      <w:lvlText w:val=""/>
      <w:lvlJc w:val="left"/>
    </w:lvl>
    <w:lvl w:ilvl="3" w:tplc="6A5CCEAE">
      <w:start w:val="1"/>
      <w:numFmt w:val="bullet"/>
      <w:lvlText w:val=""/>
      <w:lvlJc w:val="left"/>
    </w:lvl>
    <w:lvl w:ilvl="4" w:tplc="A9501146">
      <w:start w:val="1"/>
      <w:numFmt w:val="bullet"/>
      <w:lvlText w:val=""/>
      <w:lvlJc w:val="left"/>
    </w:lvl>
    <w:lvl w:ilvl="5" w:tplc="095C4982">
      <w:start w:val="1"/>
      <w:numFmt w:val="bullet"/>
      <w:lvlText w:val=""/>
      <w:lvlJc w:val="left"/>
    </w:lvl>
    <w:lvl w:ilvl="6" w:tplc="758E2578">
      <w:start w:val="1"/>
      <w:numFmt w:val="bullet"/>
      <w:lvlText w:val=""/>
      <w:lvlJc w:val="left"/>
    </w:lvl>
    <w:lvl w:ilvl="7" w:tplc="C040F576">
      <w:start w:val="1"/>
      <w:numFmt w:val="bullet"/>
      <w:lvlText w:val=""/>
      <w:lvlJc w:val="left"/>
    </w:lvl>
    <w:lvl w:ilvl="8" w:tplc="68CE2DF2">
      <w:start w:val="1"/>
      <w:numFmt w:val="bullet"/>
      <w:lvlText w:val=""/>
      <w:lvlJc w:val="left"/>
    </w:lvl>
  </w:abstractNum>
  <w:abstractNum w:abstractNumId="9" w15:restartNumberingAfterBreak="0">
    <w:nsid w:val="00000011"/>
    <w:multiLevelType w:val="hybridMultilevel"/>
    <w:tmpl w:val="0836C40E"/>
    <w:lvl w:ilvl="0" w:tplc="004006AA">
      <w:start w:val="1"/>
      <w:numFmt w:val="lowerLetter"/>
      <w:lvlText w:val="%1)"/>
      <w:lvlJc w:val="left"/>
    </w:lvl>
    <w:lvl w:ilvl="1" w:tplc="13B8D644">
      <w:start w:val="1"/>
      <w:numFmt w:val="bullet"/>
      <w:lvlText w:val=""/>
      <w:lvlJc w:val="left"/>
    </w:lvl>
    <w:lvl w:ilvl="2" w:tplc="91C011A4">
      <w:start w:val="1"/>
      <w:numFmt w:val="bullet"/>
      <w:lvlText w:val=""/>
      <w:lvlJc w:val="left"/>
    </w:lvl>
    <w:lvl w:ilvl="3" w:tplc="0EC0621C">
      <w:start w:val="1"/>
      <w:numFmt w:val="bullet"/>
      <w:lvlText w:val=""/>
      <w:lvlJc w:val="left"/>
    </w:lvl>
    <w:lvl w:ilvl="4" w:tplc="2042D034">
      <w:start w:val="1"/>
      <w:numFmt w:val="bullet"/>
      <w:lvlText w:val=""/>
      <w:lvlJc w:val="left"/>
    </w:lvl>
    <w:lvl w:ilvl="5" w:tplc="D3BC7066">
      <w:start w:val="1"/>
      <w:numFmt w:val="bullet"/>
      <w:lvlText w:val=""/>
      <w:lvlJc w:val="left"/>
    </w:lvl>
    <w:lvl w:ilvl="6" w:tplc="7B504BD4">
      <w:start w:val="1"/>
      <w:numFmt w:val="bullet"/>
      <w:lvlText w:val=""/>
      <w:lvlJc w:val="left"/>
    </w:lvl>
    <w:lvl w:ilvl="7" w:tplc="7BFA98E0">
      <w:start w:val="1"/>
      <w:numFmt w:val="bullet"/>
      <w:lvlText w:val=""/>
      <w:lvlJc w:val="left"/>
    </w:lvl>
    <w:lvl w:ilvl="8" w:tplc="70B693CA">
      <w:start w:val="1"/>
      <w:numFmt w:val="bullet"/>
      <w:lvlText w:val=""/>
      <w:lvlJc w:val="left"/>
    </w:lvl>
  </w:abstractNum>
  <w:abstractNum w:abstractNumId="10" w15:restartNumberingAfterBreak="0">
    <w:nsid w:val="00000013"/>
    <w:multiLevelType w:val="hybridMultilevel"/>
    <w:tmpl w:val="3A95F874"/>
    <w:lvl w:ilvl="0" w:tplc="5246CA66">
      <w:start w:val="1"/>
      <w:numFmt w:val="decimal"/>
      <w:lvlText w:val="%1."/>
      <w:lvlJc w:val="left"/>
    </w:lvl>
    <w:lvl w:ilvl="1" w:tplc="219484FA">
      <w:start w:val="1"/>
      <w:numFmt w:val="bullet"/>
      <w:lvlText w:val=""/>
      <w:lvlJc w:val="left"/>
    </w:lvl>
    <w:lvl w:ilvl="2" w:tplc="D9EEFAFC">
      <w:start w:val="1"/>
      <w:numFmt w:val="bullet"/>
      <w:lvlText w:val=""/>
      <w:lvlJc w:val="left"/>
    </w:lvl>
    <w:lvl w:ilvl="3" w:tplc="4F164EEC">
      <w:start w:val="1"/>
      <w:numFmt w:val="bullet"/>
      <w:lvlText w:val=""/>
      <w:lvlJc w:val="left"/>
    </w:lvl>
    <w:lvl w:ilvl="4" w:tplc="2DE0425E">
      <w:start w:val="1"/>
      <w:numFmt w:val="bullet"/>
      <w:lvlText w:val=""/>
      <w:lvlJc w:val="left"/>
    </w:lvl>
    <w:lvl w:ilvl="5" w:tplc="5BE609FE">
      <w:start w:val="1"/>
      <w:numFmt w:val="bullet"/>
      <w:lvlText w:val=""/>
      <w:lvlJc w:val="left"/>
    </w:lvl>
    <w:lvl w:ilvl="6" w:tplc="D93EB440">
      <w:start w:val="1"/>
      <w:numFmt w:val="bullet"/>
      <w:lvlText w:val=""/>
      <w:lvlJc w:val="left"/>
    </w:lvl>
    <w:lvl w:ilvl="7" w:tplc="86CCD12A">
      <w:start w:val="1"/>
      <w:numFmt w:val="bullet"/>
      <w:lvlText w:val=""/>
      <w:lvlJc w:val="left"/>
    </w:lvl>
    <w:lvl w:ilvl="8" w:tplc="E98EA37C">
      <w:start w:val="1"/>
      <w:numFmt w:val="bullet"/>
      <w:lvlText w:val=""/>
      <w:lvlJc w:val="left"/>
    </w:lvl>
  </w:abstractNum>
  <w:abstractNum w:abstractNumId="11" w15:restartNumberingAfterBreak="0">
    <w:nsid w:val="00000016"/>
    <w:multiLevelType w:val="hybridMultilevel"/>
    <w:tmpl w:val="7C3DBD3C"/>
    <w:lvl w:ilvl="0" w:tplc="5E0C634C">
      <w:start w:val="1"/>
      <w:numFmt w:val="decimal"/>
      <w:lvlText w:val="%1."/>
      <w:lvlJc w:val="left"/>
    </w:lvl>
    <w:lvl w:ilvl="1" w:tplc="F5B27340">
      <w:start w:val="1"/>
      <w:numFmt w:val="bullet"/>
      <w:lvlText w:val=""/>
      <w:lvlJc w:val="left"/>
    </w:lvl>
    <w:lvl w:ilvl="2" w:tplc="D14E3BEC">
      <w:start w:val="1"/>
      <w:numFmt w:val="bullet"/>
      <w:lvlText w:val=""/>
      <w:lvlJc w:val="left"/>
    </w:lvl>
    <w:lvl w:ilvl="3" w:tplc="199E1FEE">
      <w:start w:val="1"/>
      <w:numFmt w:val="bullet"/>
      <w:lvlText w:val=""/>
      <w:lvlJc w:val="left"/>
    </w:lvl>
    <w:lvl w:ilvl="4" w:tplc="5B10EF42">
      <w:start w:val="1"/>
      <w:numFmt w:val="bullet"/>
      <w:lvlText w:val=""/>
      <w:lvlJc w:val="left"/>
    </w:lvl>
    <w:lvl w:ilvl="5" w:tplc="5500486E">
      <w:start w:val="1"/>
      <w:numFmt w:val="bullet"/>
      <w:lvlText w:val=""/>
      <w:lvlJc w:val="left"/>
    </w:lvl>
    <w:lvl w:ilvl="6" w:tplc="187EE4E4">
      <w:start w:val="1"/>
      <w:numFmt w:val="bullet"/>
      <w:lvlText w:val=""/>
      <w:lvlJc w:val="left"/>
    </w:lvl>
    <w:lvl w:ilvl="7" w:tplc="9B743DDC">
      <w:start w:val="1"/>
      <w:numFmt w:val="bullet"/>
      <w:lvlText w:val=""/>
      <w:lvlJc w:val="left"/>
    </w:lvl>
    <w:lvl w:ilvl="8" w:tplc="949C8A22">
      <w:start w:val="1"/>
      <w:numFmt w:val="bullet"/>
      <w:lvlText w:val=""/>
      <w:lvlJc w:val="left"/>
    </w:lvl>
  </w:abstractNum>
  <w:abstractNum w:abstractNumId="12" w15:restartNumberingAfterBreak="0">
    <w:nsid w:val="00000017"/>
    <w:multiLevelType w:val="hybridMultilevel"/>
    <w:tmpl w:val="737B8DDC"/>
    <w:lvl w:ilvl="0" w:tplc="92EE404A">
      <w:start w:val="1"/>
      <w:numFmt w:val="decimal"/>
      <w:lvlText w:val="%1."/>
      <w:lvlJc w:val="left"/>
    </w:lvl>
    <w:lvl w:ilvl="1" w:tplc="C1A4267C">
      <w:start w:val="1"/>
      <w:numFmt w:val="bullet"/>
      <w:lvlText w:val=""/>
      <w:lvlJc w:val="left"/>
    </w:lvl>
    <w:lvl w:ilvl="2" w:tplc="B38A5024">
      <w:start w:val="1"/>
      <w:numFmt w:val="bullet"/>
      <w:lvlText w:val=""/>
      <w:lvlJc w:val="left"/>
    </w:lvl>
    <w:lvl w:ilvl="3" w:tplc="FC2A60A2">
      <w:start w:val="1"/>
      <w:numFmt w:val="bullet"/>
      <w:lvlText w:val=""/>
      <w:lvlJc w:val="left"/>
    </w:lvl>
    <w:lvl w:ilvl="4" w:tplc="A59AB562">
      <w:start w:val="1"/>
      <w:numFmt w:val="bullet"/>
      <w:lvlText w:val=""/>
      <w:lvlJc w:val="left"/>
    </w:lvl>
    <w:lvl w:ilvl="5" w:tplc="0CC4F788">
      <w:start w:val="1"/>
      <w:numFmt w:val="bullet"/>
      <w:lvlText w:val=""/>
      <w:lvlJc w:val="left"/>
    </w:lvl>
    <w:lvl w:ilvl="6" w:tplc="B7C23DB2">
      <w:start w:val="1"/>
      <w:numFmt w:val="bullet"/>
      <w:lvlText w:val=""/>
      <w:lvlJc w:val="left"/>
    </w:lvl>
    <w:lvl w:ilvl="7" w:tplc="55EEE124">
      <w:start w:val="1"/>
      <w:numFmt w:val="bullet"/>
      <w:lvlText w:val=""/>
      <w:lvlJc w:val="left"/>
    </w:lvl>
    <w:lvl w:ilvl="8" w:tplc="B0B23E0E">
      <w:start w:val="1"/>
      <w:numFmt w:val="bullet"/>
      <w:lvlText w:val=""/>
      <w:lvlJc w:val="left"/>
    </w:lvl>
  </w:abstractNum>
  <w:abstractNum w:abstractNumId="13" w15:restartNumberingAfterBreak="0">
    <w:nsid w:val="00000018"/>
    <w:multiLevelType w:val="hybridMultilevel"/>
    <w:tmpl w:val="6CEAF086"/>
    <w:lvl w:ilvl="0" w:tplc="079402DA">
      <w:start w:val="1"/>
      <w:numFmt w:val="decimal"/>
      <w:lvlText w:val="%1."/>
      <w:lvlJc w:val="left"/>
    </w:lvl>
    <w:lvl w:ilvl="1" w:tplc="ACD4BA0A">
      <w:start w:val="1"/>
      <w:numFmt w:val="bullet"/>
      <w:lvlText w:val=""/>
      <w:lvlJc w:val="left"/>
    </w:lvl>
    <w:lvl w:ilvl="2" w:tplc="AF3629E6">
      <w:start w:val="1"/>
      <w:numFmt w:val="bullet"/>
      <w:lvlText w:val=""/>
      <w:lvlJc w:val="left"/>
    </w:lvl>
    <w:lvl w:ilvl="3" w:tplc="EB8883B0">
      <w:start w:val="1"/>
      <w:numFmt w:val="bullet"/>
      <w:lvlText w:val=""/>
      <w:lvlJc w:val="left"/>
    </w:lvl>
    <w:lvl w:ilvl="4" w:tplc="8E04CCBA">
      <w:start w:val="1"/>
      <w:numFmt w:val="bullet"/>
      <w:lvlText w:val=""/>
      <w:lvlJc w:val="left"/>
    </w:lvl>
    <w:lvl w:ilvl="5" w:tplc="7F4E7C4C">
      <w:start w:val="1"/>
      <w:numFmt w:val="bullet"/>
      <w:lvlText w:val=""/>
      <w:lvlJc w:val="left"/>
    </w:lvl>
    <w:lvl w:ilvl="6" w:tplc="F74CA6BE">
      <w:start w:val="1"/>
      <w:numFmt w:val="bullet"/>
      <w:lvlText w:val=""/>
      <w:lvlJc w:val="left"/>
    </w:lvl>
    <w:lvl w:ilvl="7" w:tplc="590E01C0">
      <w:start w:val="1"/>
      <w:numFmt w:val="bullet"/>
      <w:lvlText w:val=""/>
      <w:lvlJc w:val="left"/>
    </w:lvl>
    <w:lvl w:ilvl="8" w:tplc="69D2138A">
      <w:start w:val="1"/>
      <w:numFmt w:val="bullet"/>
      <w:lvlText w:val=""/>
      <w:lvlJc w:val="left"/>
    </w:lvl>
  </w:abstractNum>
  <w:abstractNum w:abstractNumId="14" w15:restartNumberingAfterBreak="0">
    <w:nsid w:val="00000019"/>
    <w:multiLevelType w:val="hybridMultilevel"/>
    <w:tmpl w:val="22221A70"/>
    <w:lvl w:ilvl="0" w:tplc="565EC6DA">
      <w:start w:val="1"/>
      <w:numFmt w:val="decimal"/>
      <w:lvlText w:val="%1."/>
      <w:lvlJc w:val="left"/>
    </w:lvl>
    <w:lvl w:ilvl="1" w:tplc="1070E02E">
      <w:start w:val="1"/>
      <w:numFmt w:val="bullet"/>
      <w:lvlText w:val=""/>
      <w:lvlJc w:val="left"/>
    </w:lvl>
    <w:lvl w:ilvl="2" w:tplc="F74A5E10">
      <w:start w:val="1"/>
      <w:numFmt w:val="bullet"/>
      <w:lvlText w:val=""/>
      <w:lvlJc w:val="left"/>
    </w:lvl>
    <w:lvl w:ilvl="3" w:tplc="0674CA74">
      <w:start w:val="1"/>
      <w:numFmt w:val="bullet"/>
      <w:lvlText w:val=""/>
      <w:lvlJc w:val="left"/>
    </w:lvl>
    <w:lvl w:ilvl="4" w:tplc="3C4EFA90">
      <w:start w:val="1"/>
      <w:numFmt w:val="bullet"/>
      <w:lvlText w:val=""/>
      <w:lvlJc w:val="left"/>
    </w:lvl>
    <w:lvl w:ilvl="5" w:tplc="01348108">
      <w:start w:val="1"/>
      <w:numFmt w:val="bullet"/>
      <w:lvlText w:val=""/>
      <w:lvlJc w:val="left"/>
    </w:lvl>
    <w:lvl w:ilvl="6" w:tplc="89DE8C42">
      <w:start w:val="1"/>
      <w:numFmt w:val="bullet"/>
      <w:lvlText w:val=""/>
      <w:lvlJc w:val="left"/>
    </w:lvl>
    <w:lvl w:ilvl="7" w:tplc="21842834">
      <w:start w:val="1"/>
      <w:numFmt w:val="bullet"/>
      <w:lvlText w:val=""/>
      <w:lvlJc w:val="left"/>
    </w:lvl>
    <w:lvl w:ilvl="8" w:tplc="C760351C">
      <w:start w:val="1"/>
      <w:numFmt w:val="bullet"/>
      <w:lvlText w:val=""/>
      <w:lvlJc w:val="left"/>
    </w:lvl>
  </w:abstractNum>
  <w:abstractNum w:abstractNumId="15" w15:restartNumberingAfterBreak="0">
    <w:nsid w:val="0000001A"/>
    <w:multiLevelType w:val="hybridMultilevel"/>
    <w:tmpl w:val="4516DDE8"/>
    <w:lvl w:ilvl="0" w:tplc="37063560">
      <w:start w:val="1"/>
      <w:numFmt w:val="decimal"/>
      <w:lvlText w:val="%1."/>
      <w:lvlJc w:val="left"/>
    </w:lvl>
    <w:lvl w:ilvl="1" w:tplc="044E941A">
      <w:start w:val="1"/>
      <w:numFmt w:val="bullet"/>
      <w:lvlText w:val=""/>
      <w:lvlJc w:val="left"/>
    </w:lvl>
    <w:lvl w:ilvl="2" w:tplc="0F58F33E">
      <w:start w:val="1"/>
      <w:numFmt w:val="bullet"/>
      <w:lvlText w:val=""/>
      <w:lvlJc w:val="left"/>
    </w:lvl>
    <w:lvl w:ilvl="3" w:tplc="1264EA32">
      <w:start w:val="1"/>
      <w:numFmt w:val="bullet"/>
      <w:lvlText w:val=""/>
      <w:lvlJc w:val="left"/>
    </w:lvl>
    <w:lvl w:ilvl="4" w:tplc="1108A49E">
      <w:start w:val="1"/>
      <w:numFmt w:val="bullet"/>
      <w:lvlText w:val=""/>
      <w:lvlJc w:val="left"/>
    </w:lvl>
    <w:lvl w:ilvl="5" w:tplc="B492F802">
      <w:start w:val="1"/>
      <w:numFmt w:val="bullet"/>
      <w:lvlText w:val=""/>
      <w:lvlJc w:val="left"/>
    </w:lvl>
    <w:lvl w:ilvl="6" w:tplc="005C258C">
      <w:start w:val="1"/>
      <w:numFmt w:val="bullet"/>
      <w:lvlText w:val=""/>
      <w:lvlJc w:val="left"/>
    </w:lvl>
    <w:lvl w:ilvl="7" w:tplc="F622368C">
      <w:start w:val="1"/>
      <w:numFmt w:val="bullet"/>
      <w:lvlText w:val=""/>
      <w:lvlJc w:val="left"/>
    </w:lvl>
    <w:lvl w:ilvl="8" w:tplc="0D66886C">
      <w:start w:val="1"/>
      <w:numFmt w:val="bullet"/>
      <w:lvlText w:val=""/>
      <w:lvlJc w:val="left"/>
    </w:lvl>
  </w:abstractNum>
  <w:abstractNum w:abstractNumId="16" w15:restartNumberingAfterBreak="0">
    <w:nsid w:val="09A93FC7"/>
    <w:multiLevelType w:val="hybridMultilevel"/>
    <w:tmpl w:val="CD7208B2"/>
    <w:lvl w:ilvl="0" w:tplc="B6AEBD7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DD54AE7"/>
    <w:multiLevelType w:val="hybridMultilevel"/>
    <w:tmpl w:val="7C3A5F36"/>
    <w:lvl w:ilvl="0" w:tplc="041B0001">
      <w:start w:val="1"/>
      <w:numFmt w:val="bullet"/>
      <w:lvlText w:val=""/>
      <w:lvlJc w:val="left"/>
      <w:pPr>
        <w:ind w:left="723" w:hanging="360"/>
      </w:pPr>
      <w:rPr>
        <w:rFonts w:ascii="Symbol" w:hAnsi="Symbol" w:hint="default"/>
      </w:rPr>
    </w:lvl>
    <w:lvl w:ilvl="1" w:tplc="041B0003" w:tentative="1">
      <w:start w:val="1"/>
      <w:numFmt w:val="bullet"/>
      <w:lvlText w:val="o"/>
      <w:lvlJc w:val="left"/>
      <w:pPr>
        <w:ind w:left="1443" w:hanging="360"/>
      </w:pPr>
      <w:rPr>
        <w:rFonts w:ascii="Courier New" w:hAnsi="Courier New" w:cs="Courier New" w:hint="default"/>
      </w:rPr>
    </w:lvl>
    <w:lvl w:ilvl="2" w:tplc="041B0005" w:tentative="1">
      <w:start w:val="1"/>
      <w:numFmt w:val="bullet"/>
      <w:lvlText w:val=""/>
      <w:lvlJc w:val="left"/>
      <w:pPr>
        <w:ind w:left="2163" w:hanging="360"/>
      </w:pPr>
      <w:rPr>
        <w:rFonts w:ascii="Wingdings" w:hAnsi="Wingdings" w:hint="default"/>
      </w:rPr>
    </w:lvl>
    <w:lvl w:ilvl="3" w:tplc="041B0001" w:tentative="1">
      <w:start w:val="1"/>
      <w:numFmt w:val="bullet"/>
      <w:lvlText w:val=""/>
      <w:lvlJc w:val="left"/>
      <w:pPr>
        <w:ind w:left="2883" w:hanging="360"/>
      </w:pPr>
      <w:rPr>
        <w:rFonts w:ascii="Symbol" w:hAnsi="Symbol" w:hint="default"/>
      </w:rPr>
    </w:lvl>
    <w:lvl w:ilvl="4" w:tplc="041B0003" w:tentative="1">
      <w:start w:val="1"/>
      <w:numFmt w:val="bullet"/>
      <w:lvlText w:val="o"/>
      <w:lvlJc w:val="left"/>
      <w:pPr>
        <w:ind w:left="3603" w:hanging="360"/>
      </w:pPr>
      <w:rPr>
        <w:rFonts w:ascii="Courier New" w:hAnsi="Courier New" w:cs="Courier New" w:hint="default"/>
      </w:rPr>
    </w:lvl>
    <w:lvl w:ilvl="5" w:tplc="041B0005" w:tentative="1">
      <w:start w:val="1"/>
      <w:numFmt w:val="bullet"/>
      <w:lvlText w:val=""/>
      <w:lvlJc w:val="left"/>
      <w:pPr>
        <w:ind w:left="4323" w:hanging="360"/>
      </w:pPr>
      <w:rPr>
        <w:rFonts w:ascii="Wingdings" w:hAnsi="Wingdings" w:hint="default"/>
      </w:rPr>
    </w:lvl>
    <w:lvl w:ilvl="6" w:tplc="041B0001" w:tentative="1">
      <w:start w:val="1"/>
      <w:numFmt w:val="bullet"/>
      <w:lvlText w:val=""/>
      <w:lvlJc w:val="left"/>
      <w:pPr>
        <w:ind w:left="5043" w:hanging="360"/>
      </w:pPr>
      <w:rPr>
        <w:rFonts w:ascii="Symbol" w:hAnsi="Symbol" w:hint="default"/>
      </w:rPr>
    </w:lvl>
    <w:lvl w:ilvl="7" w:tplc="041B0003" w:tentative="1">
      <w:start w:val="1"/>
      <w:numFmt w:val="bullet"/>
      <w:lvlText w:val="o"/>
      <w:lvlJc w:val="left"/>
      <w:pPr>
        <w:ind w:left="5763" w:hanging="360"/>
      </w:pPr>
      <w:rPr>
        <w:rFonts w:ascii="Courier New" w:hAnsi="Courier New" w:cs="Courier New" w:hint="default"/>
      </w:rPr>
    </w:lvl>
    <w:lvl w:ilvl="8" w:tplc="041B0005" w:tentative="1">
      <w:start w:val="1"/>
      <w:numFmt w:val="bullet"/>
      <w:lvlText w:val=""/>
      <w:lvlJc w:val="left"/>
      <w:pPr>
        <w:ind w:left="6483" w:hanging="360"/>
      </w:pPr>
      <w:rPr>
        <w:rFonts w:ascii="Wingdings" w:hAnsi="Wingdings" w:hint="default"/>
      </w:rPr>
    </w:lvl>
  </w:abstractNum>
  <w:abstractNum w:abstractNumId="18" w15:restartNumberingAfterBreak="0">
    <w:nsid w:val="0FFE2FB0"/>
    <w:multiLevelType w:val="hybridMultilevel"/>
    <w:tmpl w:val="D23CFB94"/>
    <w:lvl w:ilvl="0" w:tplc="041B000F">
      <w:start w:val="1"/>
      <w:numFmt w:val="decimal"/>
      <w:lvlText w:val="%1."/>
      <w:lvlJc w:val="left"/>
    </w:lvl>
    <w:lvl w:ilvl="1" w:tplc="2FBCC85E">
      <w:start w:val="1"/>
      <w:numFmt w:val="bullet"/>
      <w:lvlText w:val=""/>
      <w:lvlJc w:val="left"/>
    </w:lvl>
    <w:lvl w:ilvl="2" w:tplc="3ADA0C90">
      <w:start w:val="1"/>
      <w:numFmt w:val="bullet"/>
      <w:lvlText w:val=""/>
      <w:lvlJc w:val="left"/>
    </w:lvl>
    <w:lvl w:ilvl="3" w:tplc="5E0424FA">
      <w:start w:val="1"/>
      <w:numFmt w:val="bullet"/>
      <w:lvlText w:val=""/>
      <w:lvlJc w:val="left"/>
    </w:lvl>
    <w:lvl w:ilvl="4" w:tplc="050013BE">
      <w:start w:val="1"/>
      <w:numFmt w:val="bullet"/>
      <w:lvlText w:val=""/>
      <w:lvlJc w:val="left"/>
    </w:lvl>
    <w:lvl w:ilvl="5" w:tplc="E33C3844">
      <w:start w:val="1"/>
      <w:numFmt w:val="bullet"/>
      <w:lvlText w:val=""/>
      <w:lvlJc w:val="left"/>
    </w:lvl>
    <w:lvl w:ilvl="6" w:tplc="F468C910">
      <w:start w:val="1"/>
      <w:numFmt w:val="bullet"/>
      <w:lvlText w:val=""/>
      <w:lvlJc w:val="left"/>
    </w:lvl>
    <w:lvl w:ilvl="7" w:tplc="180A8672">
      <w:start w:val="1"/>
      <w:numFmt w:val="bullet"/>
      <w:lvlText w:val=""/>
      <w:lvlJc w:val="left"/>
    </w:lvl>
    <w:lvl w:ilvl="8" w:tplc="260AA36C">
      <w:start w:val="1"/>
      <w:numFmt w:val="bullet"/>
      <w:lvlText w:val=""/>
      <w:lvlJc w:val="left"/>
    </w:lvl>
  </w:abstractNum>
  <w:abstractNum w:abstractNumId="19" w15:restartNumberingAfterBreak="0">
    <w:nsid w:val="129E7D89"/>
    <w:multiLevelType w:val="hybridMultilevel"/>
    <w:tmpl w:val="8A9CFF9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0C7186A"/>
    <w:multiLevelType w:val="hybridMultilevel"/>
    <w:tmpl w:val="858CD252"/>
    <w:lvl w:ilvl="0" w:tplc="CA00E29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BF052F"/>
    <w:multiLevelType w:val="hybridMultilevel"/>
    <w:tmpl w:val="196A555E"/>
    <w:lvl w:ilvl="0" w:tplc="22347D1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2F2671"/>
    <w:multiLevelType w:val="multilevel"/>
    <w:tmpl w:val="38209838"/>
    <w:lvl w:ilvl="0">
      <w:start w:val="1"/>
      <w:numFmt w:val="decimal"/>
      <w:lvlText w:val="%1."/>
      <w:lvlJc w:val="left"/>
      <w:pPr>
        <w:tabs>
          <w:tab w:val="num" w:pos="432"/>
        </w:tabs>
        <w:ind w:left="432" w:hanging="432"/>
      </w:pPr>
      <w:rPr>
        <w:rFonts w:ascii="Arial" w:hAnsi="Arial" w:hint="default"/>
        <w:b w:val="0"/>
        <w:bCs/>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1C2449E"/>
    <w:multiLevelType w:val="hybridMultilevel"/>
    <w:tmpl w:val="4E1E2F26"/>
    <w:lvl w:ilvl="0" w:tplc="041B0001">
      <w:start w:val="1"/>
      <w:numFmt w:val="bullet"/>
      <w:lvlText w:val=""/>
      <w:lvlJc w:val="left"/>
      <w:pPr>
        <w:ind w:left="1457" w:hanging="360"/>
      </w:pPr>
      <w:rPr>
        <w:rFonts w:ascii="Symbol" w:hAnsi="Symbol" w:hint="default"/>
      </w:rPr>
    </w:lvl>
    <w:lvl w:ilvl="1" w:tplc="041B0003" w:tentative="1">
      <w:start w:val="1"/>
      <w:numFmt w:val="bullet"/>
      <w:lvlText w:val="o"/>
      <w:lvlJc w:val="left"/>
      <w:pPr>
        <w:ind w:left="2177" w:hanging="360"/>
      </w:pPr>
      <w:rPr>
        <w:rFonts w:ascii="Courier New" w:hAnsi="Courier New" w:cs="Courier New" w:hint="default"/>
      </w:rPr>
    </w:lvl>
    <w:lvl w:ilvl="2" w:tplc="041B0005" w:tentative="1">
      <w:start w:val="1"/>
      <w:numFmt w:val="bullet"/>
      <w:lvlText w:val=""/>
      <w:lvlJc w:val="left"/>
      <w:pPr>
        <w:ind w:left="2897" w:hanging="360"/>
      </w:pPr>
      <w:rPr>
        <w:rFonts w:ascii="Wingdings" w:hAnsi="Wingdings" w:hint="default"/>
      </w:rPr>
    </w:lvl>
    <w:lvl w:ilvl="3" w:tplc="041B0001" w:tentative="1">
      <w:start w:val="1"/>
      <w:numFmt w:val="bullet"/>
      <w:lvlText w:val=""/>
      <w:lvlJc w:val="left"/>
      <w:pPr>
        <w:ind w:left="3617" w:hanging="360"/>
      </w:pPr>
      <w:rPr>
        <w:rFonts w:ascii="Symbol" w:hAnsi="Symbol" w:hint="default"/>
      </w:rPr>
    </w:lvl>
    <w:lvl w:ilvl="4" w:tplc="041B0003" w:tentative="1">
      <w:start w:val="1"/>
      <w:numFmt w:val="bullet"/>
      <w:lvlText w:val="o"/>
      <w:lvlJc w:val="left"/>
      <w:pPr>
        <w:ind w:left="4337" w:hanging="360"/>
      </w:pPr>
      <w:rPr>
        <w:rFonts w:ascii="Courier New" w:hAnsi="Courier New" w:cs="Courier New" w:hint="default"/>
      </w:rPr>
    </w:lvl>
    <w:lvl w:ilvl="5" w:tplc="041B0005" w:tentative="1">
      <w:start w:val="1"/>
      <w:numFmt w:val="bullet"/>
      <w:lvlText w:val=""/>
      <w:lvlJc w:val="left"/>
      <w:pPr>
        <w:ind w:left="5057" w:hanging="360"/>
      </w:pPr>
      <w:rPr>
        <w:rFonts w:ascii="Wingdings" w:hAnsi="Wingdings" w:hint="default"/>
      </w:rPr>
    </w:lvl>
    <w:lvl w:ilvl="6" w:tplc="041B0001" w:tentative="1">
      <w:start w:val="1"/>
      <w:numFmt w:val="bullet"/>
      <w:lvlText w:val=""/>
      <w:lvlJc w:val="left"/>
      <w:pPr>
        <w:ind w:left="5777" w:hanging="360"/>
      </w:pPr>
      <w:rPr>
        <w:rFonts w:ascii="Symbol" w:hAnsi="Symbol" w:hint="default"/>
      </w:rPr>
    </w:lvl>
    <w:lvl w:ilvl="7" w:tplc="041B0003" w:tentative="1">
      <w:start w:val="1"/>
      <w:numFmt w:val="bullet"/>
      <w:lvlText w:val="o"/>
      <w:lvlJc w:val="left"/>
      <w:pPr>
        <w:ind w:left="6497" w:hanging="360"/>
      </w:pPr>
      <w:rPr>
        <w:rFonts w:ascii="Courier New" w:hAnsi="Courier New" w:cs="Courier New" w:hint="default"/>
      </w:rPr>
    </w:lvl>
    <w:lvl w:ilvl="8" w:tplc="041B0005" w:tentative="1">
      <w:start w:val="1"/>
      <w:numFmt w:val="bullet"/>
      <w:lvlText w:val=""/>
      <w:lvlJc w:val="left"/>
      <w:pPr>
        <w:ind w:left="7217" w:hanging="360"/>
      </w:pPr>
      <w:rPr>
        <w:rFonts w:ascii="Wingdings" w:hAnsi="Wingdings" w:hint="default"/>
      </w:rPr>
    </w:lvl>
  </w:abstractNum>
  <w:abstractNum w:abstractNumId="24" w15:restartNumberingAfterBreak="0">
    <w:nsid w:val="51D9310C"/>
    <w:multiLevelType w:val="hybridMultilevel"/>
    <w:tmpl w:val="E7008BA2"/>
    <w:lvl w:ilvl="0" w:tplc="041B0001">
      <w:start w:val="1"/>
      <w:numFmt w:val="bullet"/>
      <w:lvlText w:val=""/>
      <w:lvlJc w:val="left"/>
      <w:pPr>
        <w:ind w:left="721" w:hanging="360"/>
      </w:pPr>
      <w:rPr>
        <w:rFonts w:ascii="Symbol" w:hAnsi="Symbol" w:hint="default"/>
      </w:rPr>
    </w:lvl>
    <w:lvl w:ilvl="1" w:tplc="041B0003">
      <w:start w:val="1"/>
      <w:numFmt w:val="bullet"/>
      <w:lvlText w:val="o"/>
      <w:lvlJc w:val="left"/>
      <w:pPr>
        <w:ind w:left="1441" w:hanging="360"/>
      </w:pPr>
      <w:rPr>
        <w:rFonts w:ascii="Courier New" w:hAnsi="Courier New" w:cs="Courier New" w:hint="default"/>
      </w:rPr>
    </w:lvl>
    <w:lvl w:ilvl="2" w:tplc="041B0005" w:tentative="1">
      <w:start w:val="1"/>
      <w:numFmt w:val="bullet"/>
      <w:lvlText w:val=""/>
      <w:lvlJc w:val="left"/>
      <w:pPr>
        <w:ind w:left="2161" w:hanging="360"/>
      </w:pPr>
      <w:rPr>
        <w:rFonts w:ascii="Wingdings" w:hAnsi="Wingdings" w:hint="default"/>
      </w:rPr>
    </w:lvl>
    <w:lvl w:ilvl="3" w:tplc="041B0001" w:tentative="1">
      <w:start w:val="1"/>
      <w:numFmt w:val="bullet"/>
      <w:lvlText w:val=""/>
      <w:lvlJc w:val="left"/>
      <w:pPr>
        <w:ind w:left="2881" w:hanging="360"/>
      </w:pPr>
      <w:rPr>
        <w:rFonts w:ascii="Symbol" w:hAnsi="Symbol" w:hint="default"/>
      </w:rPr>
    </w:lvl>
    <w:lvl w:ilvl="4" w:tplc="041B0003" w:tentative="1">
      <w:start w:val="1"/>
      <w:numFmt w:val="bullet"/>
      <w:lvlText w:val="o"/>
      <w:lvlJc w:val="left"/>
      <w:pPr>
        <w:ind w:left="3601" w:hanging="360"/>
      </w:pPr>
      <w:rPr>
        <w:rFonts w:ascii="Courier New" w:hAnsi="Courier New" w:cs="Courier New" w:hint="default"/>
      </w:rPr>
    </w:lvl>
    <w:lvl w:ilvl="5" w:tplc="041B0005" w:tentative="1">
      <w:start w:val="1"/>
      <w:numFmt w:val="bullet"/>
      <w:lvlText w:val=""/>
      <w:lvlJc w:val="left"/>
      <w:pPr>
        <w:ind w:left="4321" w:hanging="360"/>
      </w:pPr>
      <w:rPr>
        <w:rFonts w:ascii="Wingdings" w:hAnsi="Wingdings" w:hint="default"/>
      </w:rPr>
    </w:lvl>
    <w:lvl w:ilvl="6" w:tplc="041B0001" w:tentative="1">
      <w:start w:val="1"/>
      <w:numFmt w:val="bullet"/>
      <w:lvlText w:val=""/>
      <w:lvlJc w:val="left"/>
      <w:pPr>
        <w:ind w:left="5041" w:hanging="360"/>
      </w:pPr>
      <w:rPr>
        <w:rFonts w:ascii="Symbol" w:hAnsi="Symbol" w:hint="default"/>
      </w:rPr>
    </w:lvl>
    <w:lvl w:ilvl="7" w:tplc="041B0003" w:tentative="1">
      <w:start w:val="1"/>
      <w:numFmt w:val="bullet"/>
      <w:lvlText w:val="o"/>
      <w:lvlJc w:val="left"/>
      <w:pPr>
        <w:ind w:left="5761" w:hanging="360"/>
      </w:pPr>
      <w:rPr>
        <w:rFonts w:ascii="Courier New" w:hAnsi="Courier New" w:cs="Courier New" w:hint="default"/>
      </w:rPr>
    </w:lvl>
    <w:lvl w:ilvl="8" w:tplc="041B0005" w:tentative="1">
      <w:start w:val="1"/>
      <w:numFmt w:val="bullet"/>
      <w:lvlText w:val=""/>
      <w:lvlJc w:val="left"/>
      <w:pPr>
        <w:ind w:left="6481" w:hanging="360"/>
      </w:pPr>
      <w:rPr>
        <w:rFonts w:ascii="Wingdings" w:hAnsi="Wingdings" w:hint="default"/>
      </w:rPr>
    </w:lvl>
  </w:abstractNum>
  <w:abstractNum w:abstractNumId="25" w15:restartNumberingAfterBreak="0">
    <w:nsid w:val="6A91063A"/>
    <w:multiLevelType w:val="multilevel"/>
    <w:tmpl w:val="CA5CE9D0"/>
    <w:lvl w:ilvl="0">
      <w:start w:val="2"/>
      <w:numFmt w:val="lowerLetter"/>
      <w:lvlText w:val="%1)"/>
      <w:lvlJc w:val="left"/>
      <w:pPr>
        <w:tabs>
          <w:tab w:val="num" w:pos="1406"/>
        </w:tabs>
        <w:ind w:left="1406" w:hanging="555"/>
      </w:pPr>
      <w:rPr>
        <w:rFonts w:hint="default"/>
      </w:rPr>
    </w:lvl>
    <w:lvl w:ilvl="1">
      <w:start w:val="3"/>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74466367"/>
    <w:multiLevelType w:val="hybridMultilevel"/>
    <w:tmpl w:val="8134141C"/>
    <w:lvl w:ilvl="0" w:tplc="5DC83452">
      <w:start w:val="1"/>
      <w:numFmt w:val="decimal"/>
      <w:lvlText w:val="%1."/>
      <w:lvlJc w:val="left"/>
      <w:pPr>
        <w:ind w:left="720" w:hanging="360"/>
      </w:pPr>
      <w:rPr>
        <w:rFonts w:ascii="Arial" w:hAnsi="Arial" w:hint="default"/>
        <w:b w:val="0"/>
        <w:i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23"/>
  </w:num>
  <w:num w:numId="20">
    <w:abstractNumId w:val="20"/>
  </w:num>
  <w:num w:numId="21">
    <w:abstractNumId w:val="19"/>
  </w:num>
  <w:num w:numId="22">
    <w:abstractNumId w:val="26"/>
  </w:num>
  <w:num w:numId="23">
    <w:abstractNumId w:val="22"/>
  </w:num>
  <w:num w:numId="24">
    <w:abstractNumId w:val="16"/>
  </w:num>
  <w:num w:numId="25">
    <w:abstractNumId w:val="21"/>
  </w:num>
  <w:num w:numId="26">
    <w:abstractNumId w:val="24"/>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15"/>
    <w:rsid w:val="00034C42"/>
    <w:rsid w:val="000D7556"/>
    <w:rsid w:val="000E4FAE"/>
    <w:rsid w:val="000F390B"/>
    <w:rsid w:val="00143EBE"/>
    <w:rsid w:val="001750DC"/>
    <w:rsid w:val="00175C6D"/>
    <w:rsid w:val="00176D0D"/>
    <w:rsid w:val="001930B9"/>
    <w:rsid w:val="001E6500"/>
    <w:rsid w:val="00227E0F"/>
    <w:rsid w:val="002C23F8"/>
    <w:rsid w:val="003513D0"/>
    <w:rsid w:val="00361AD3"/>
    <w:rsid w:val="00412B2B"/>
    <w:rsid w:val="00415AAF"/>
    <w:rsid w:val="0043226A"/>
    <w:rsid w:val="004642CD"/>
    <w:rsid w:val="004752EE"/>
    <w:rsid w:val="004B028F"/>
    <w:rsid w:val="00516144"/>
    <w:rsid w:val="0054481E"/>
    <w:rsid w:val="00545811"/>
    <w:rsid w:val="00564D6F"/>
    <w:rsid w:val="00564EF9"/>
    <w:rsid w:val="005B5F86"/>
    <w:rsid w:val="005D58BB"/>
    <w:rsid w:val="00617412"/>
    <w:rsid w:val="00647D27"/>
    <w:rsid w:val="0066317E"/>
    <w:rsid w:val="006B73F5"/>
    <w:rsid w:val="00700EA9"/>
    <w:rsid w:val="0072529C"/>
    <w:rsid w:val="007F4EEC"/>
    <w:rsid w:val="00831A1E"/>
    <w:rsid w:val="008962F4"/>
    <w:rsid w:val="008B35F8"/>
    <w:rsid w:val="008F4411"/>
    <w:rsid w:val="00A55FC1"/>
    <w:rsid w:val="00A57CAB"/>
    <w:rsid w:val="00A80462"/>
    <w:rsid w:val="00B66D04"/>
    <w:rsid w:val="00BD3DB0"/>
    <w:rsid w:val="00BF4F2A"/>
    <w:rsid w:val="00C263D2"/>
    <w:rsid w:val="00C544F9"/>
    <w:rsid w:val="00C9219F"/>
    <w:rsid w:val="00CE594D"/>
    <w:rsid w:val="00D351F4"/>
    <w:rsid w:val="00D40015"/>
    <w:rsid w:val="00D46F15"/>
    <w:rsid w:val="00DA5133"/>
    <w:rsid w:val="00DF5092"/>
    <w:rsid w:val="00E12F76"/>
    <w:rsid w:val="00E45988"/>
    <w:rsid w:val="00E604F0"/>
    <w:rsid w:val="00E779F9"/>
    <w:rsid w:val="00E77C84"/>
    <w:rsid w:val="00F17ED4"/>
    <w:rsid w:val="00F44D24"/>
    <w:rsid w:val="00FB3EA2"/>
    <w:rsid w:val="00FD7A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01409"/>
  <w15:chartTrackingRefBased/>
  <w15:docId w15:val="{FCFC7F4E-4627-4977-8684-1BFB369E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46F15"/>
    <w:rPr>
      <w:rFonts w:ascii="Segoe UI" w:hAnsi="Segoe UI" w:cs="Segoe UI"/>
      <w:sz w:val="18"/>
      <w:szCs w:val="18"/>
    </w:rPr>
  </w:style>
  <w:style w:type="character" w:customStyle="1" w:styleId="TextbublinyChar">
    <w:name w:val="Text bubliny Char"/>
    <w:link w:val="Textbubliny"/>
    <w:uiPriority w:val="99"/>
    <w:semiHidden/>
    <w:rsid w:val="00D46F15"/>
    <w:rPr>
      <w:rFonts w:ascii="Segoe UI" w:hAnsi="Segoe UI" w:cs="Segoe UI"/>
      <w:sz w:val="18"/>
      <w:szCs w:val="18"/>
    </w:rPr>
  </w:style>
  <w:style w:type="paragraph" w:styleId="Hlavika">
    <w:name w:val="header"/>
    <w:aliases w:val="Char,1. Zeile,   1. Zeile"/>
    <w:basedOn w:val="Normlny"/>
    <w:link w:val="HlavikaChar"/>
    <w:unhideWhenUsed/>
    <w:rsid w:val="00E77C84"/>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E77C84"/>
  </w:style>
  <w:style w:type="paragraph" w:styleId="Pta">
    <w:name w:val="footer"/>
    <w:basedOn w:val="Normlny"/>
    <w:link w:val="PtaChar"/>
    <w:uiPriority w:val="99"/>
    <w:unhideWhenUsed/>
    <w:rsid w:val="00E77C84"/>
    <w:pPr>
      <w:tabs>
        <w:tab w:val="center" w:pos="4536"/>
        <w:tab w:val="right" w:pos="9072"/>
      </w:tabs>
    </w:pPr>
  </w:style>
  <w:style w:type="character" w:customStyle="1" w:styleId="PtaChar">
    <w:name w:val="Päta Char"/>
    <w:basedOn w:val="Predvolenpsmoodseku"/>
    <w:link w:val="Pta"/>
    <w:uiPriority w:val="99"/>
    <w:rsid w:val="00E77C84"/>
  </w:style>
  <w:style w:type="paragraph" w:styleId="Odsekzoznamu">
    <w:name w:val="List Paragraph"/>
    <w:aliases w:val="body,Odsek zoznamu2,ODRAZKY PRVA UROVEN"/>
    <w:basedOn w:val="Normlny"/>
    <w:link w:val="OdsekzoznamuChar"/>
    <w:uiPriority w:val="34"/>
    <w:qFormat/>
    <w:rsid w:val="0072529C"/>
    <w:pPr>
      <w:ind w:left="708"/>
    </w:pPr>
    <w:rPr>
      <w:rFonts w:ascii="Times New Roman" w:eastAsia="Times New Roman" w:hAnsi="Times New Roman" w:cs="Times New Roman"/>
      <w:sz w:val="24"/>
      <w:szCs w:val="24"/>
    </w:rPr>
  </w:style>
  <w:style w:type="character" w:customStyle="1" w:styleId="OdsekzoznamuChar">
    <w:name w:val="Odsek zoznamu Char"/>
    <w:aliases w:val="body Char,Odsek zoznamu2 Char,ODRAZKY PRVA UROVEN Char"/>
    <w:link w:val="Odsekzoznamu"/>
    <w:uiPriority w:val="34"/>
    <w:locked/>
    <w:rsid w:val="0072529C"/>
    <w:rPr>
      <w:rFonts w:ascii="Times New Roman" w:eastAsia="Times New Roman" w:hAnsi="Times New Roman" w:cs="Times New Roman"/>
      <w:sz w:val="24"/>
      <w:szCs w:val="24"/>
    </w:rPr>
  </w:style>
  <w:style w:type="table" w:styleId="Mriekatabuky">
    <w:name w:val="Table Grid"/>
    <w:basedOn w:val="Normlnatabuka"/>
    <w:uiPriority w:val="39"/>
    <w:rsid w:val="0072529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F17ED4"/>
    <w:pPr>
      <w:jc w:val="center"/>
    </w:pPr>
    <w:rPr>
      <w:rFonts w:ascii="Arial" w:eastAsia="Times New Roman" w:hAnsi="Arial" w:cs="Times New Roman"/>
      <w:b/>
      <w:sz w:val="32"/>
    </w:rPr>
  </w:style>
  <w:style w:type="character" w:customStyle="1" w:styleId="NzovChar">
    <w:name w:val="Názov Char"/>
    <w:basedOn w:val="Predvolenpsmoodseku"/>
    <w:link w:val="Nzov"/>
    <w:rsid w:val="00F17ED4"/>
    <w:rPr>
      <w:rFonts w:ascii="Arial" w:eastAsia="Times New Roman" w:hAnsi="Arial" w:cs="Times New Roman"/>
      <w:b/>
      <w:sz w:val="32"/>
    </w:rPr>
  </w:style>
  <w:style w:type="character" w:styleId="Hypertextovprepojenie">
    <w:name w:val="Hyperlink"/>
    <w:basedOn w:val="Predvolenpsmoodseku"/>
    <w:uiPriority w:val="99"/>
    <w:unhideWhenUsed/>
    <w:rsid w:val="000D7556"/>
    <w:rPr>
      <w:color w:val="0563C1" w:themeColor="hyperlink"/>
      <w:u w:val="single"/>
    </w:rPr>
  </w:style>
  <w:style w:type="character" w:customStyle="1" w:styleId="UnresolvedMention">
    <w:name w:val="Unresolved Mention"/>
    <w:basedOn w:val="Predvolenpsmoodseku"/>
    <w:uiPriority w:val="99"/>
    <w:semiHidden/>
    <w:unhideWhenUsed/>
    <w:rsid w:val="000D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90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sperka@muzeumsn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5815</Words>
  <Characters>33146</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Polonyi</dc:creator>
  <cp:keywords/>
  <cp:lastModifiedBy>Helena Polonyi</cp:lastModifiedBy>
  <cp:revision>2</cp:revision>
  <cp:lastPrinted>2021-01-12T08:30:00Z</cp:lastPrinted>
  <dcterms:created xsi:type="dcterms:W3CDTF">2021-01-13T12:28:00Z</dcterms:created>
  <dcterms:modified xsi:type="dcterms:W3CDTF">2021-01-13T12:28:00Z</dcterms:modified>
</cp:coreProperties>
</file>