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0A" w:rsidRPr="00F00D0A" w:rsidRDefault="00F00D0A" w:rsidP="00F00D0A">
      <w:pPr>
        <w:spacing w:before="100" w:beforeAutospacing="1" w:after="100" w:afterAutospacing="1"/>
        <w:outlineLvl w:val="0"/>
        <w:rPr>
          <w:rFonts w:ascii="Tahoma" w:eastAsia="Times New Roman" w:hAnsi="Tahoma" w:cs="Tahoma"/>
          <w:color w:val="3A4475"/>
          <w:kern w:val="36"/>
          <w:sz w:val="48"/>
          <w:szCs w:val="48"/>
          <w:lang w:eastAsia="sk-SK" w:bidi="si-LK"/>
        </w:rPr>
      </w:pPr>
      <w:r w:rsidRPr="00F00D0A">
        <w:rPr>
          <w:rFonts w:ascii="Tahoma" w:eastAsia="Times New Roman" w:hAnsi="Tahoma" w:cs="Tahoma"/>
          <w:b/>
          <w:bCs/>
          <w:color w:val="3A4475"/>
          <w:kern w:val="36"/>
          <w:sz w:val="48"/>
          <w:szCs w:val="48"/>
          <w:lang w:eastAsia="sk-SK" w:bidi="si-LK"/>
        </w:rPr>
        <w:t>Žilinský samosprávny kraj, Komenského 48, 011 09, Žilina,</w:t>
      </w:r>
      <w:r w:rsidRPr="00F00D0A">
        <w:rPr>
          <w:rFonts w:ascii="Tahoma" w:eastAsia="Times New Roman" w:hAnsi="Tahoma" w:cs="Tahoma"/>
          <w:color w:val="3A4475"/>
          <w:kern w:val="36"/>
          <w:sz w:val="48"/>
          <w:szCs w:val="48"/>
          <w:lang w:eastAsia="sk-SK" w:bidi="si-LK"/>
        </w:rPr>
        <w:t> IČO: 37808427</w:t>
      </w:r>
    </w:p>
    <w:p w:rsidR="00F00D0A" w:rsidRPr="00F00D0A" w:rsidRDefault="00F00D0A" w:rsidP="00F00D0A">
      <w:pPr>
        <w:jc w:val="right"/>
        <w:rPr>
          <w:rFonts w:ascii="Tahoma" w:eastAsia="Times New Roman" w:hAnsi="Tahoma" w:cs="Tahoma"/>
          <w:lang w:eastAsia="sk-SK" w:bidi="si-LK"/>
        </w:rPr>
      </w:pPr>
    </w:p>
    <w:p w:rsidR="00F00D0A" w:rsidRPr="00F00D0A" w:rsidRDefault="00F00D0A" w:rsidP="00F00D0A">
      <w:pPr>
        <w:rPr>
          <w:rFonts w:ascii="Tahoma" w:eastAsia="Times New Roman" w:hAnsi="Tahoma" w:cs="Tahoma"/>
          <w:lang w:eastAsia="sk-SK" w:bidi="si-LK"/>
        </w:rPr>
      </w:pPr>
    </w:p>
    <w:tbl>
      <w:tblPr>
        <w:tblpPr w:leftFromText="45" w:rightFromText="45" w:vertAnchor="text" w:tblpXSpec="right" w:tblpYSpec="center"/>
        <w:tblW w:w="1650" w:type="pct"/>
        <w:tblCellSpacing w:w="0" w:type="dxa"/>
        <w:tblBorders>
          <w:top w:val="dotted" w:sz="6" w:space="0" w:color="D3D3D3"/>
          <w:left w:val="dotted" w:sz="6" w:space="0" w:color="D3D3D3"/>
          <w:bottom w:val="dotted" w:sz="6" w:space="0" w:color="D3D3D3"/>
          <w:right w:val="dotted" w:sz="6" w:space="0" w:color="D3D3D3"/>
        </w:tblBorders>
        <w:tblCellMar>
          <w:top w:w="45" w:type="dxa"/>
          <w:left w:w="45" w:type="dxa"/>
          <w:bottom w:w="45" w:type="dxa"/>
          <w:right w:w="45" w:type="dxa"/>
        </w:tblCellMar>
        <w:tblLook w:val="04A0" w:firstRow="1" w:lastRow="0" w:firstColumn="1" w:lastColumn="0" w:noHBand="0" w:noVBand="1"/>
      </w:tblPr>
      <w:tblGrid>
        <w:gridCol w:w="2988"/>
      </w:tblGrid>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b/>
                <w:bCs/>
                <w:lang w:eastAsia="sk-SK" w:bidi="si-LK"/>
              </w:rPr>
              <w:t>Všetkým záujemcom</w:t>
            </w:r>
          </w:p>
        </w:tc>
      </w:tr>
    </w:tbl>
    <w:p w:rsidR="00F00D0A" w:rsidRPr="00F00D0A" w:rsidRDefault="00F00D0A" w:rsidP="00F00D0A">
      <w:pPr>
        <w:rPr>
          <w:rFonts w:ascii="Tahoma" w:eastAsia="Times New Roman" w:hAnsi="Tahoma" w:cs="Tahoma"/>
          <w:lang w:eastAsia="sk-SK" w:bidi="si-LK"/>
        </w:rPr>
      </w:pPr>
    </w:p>
    <w:tbl>
      <w:tblPr>
        <w:tblW w:w="5000" w:type="pct"/>
        <w:tblCellSpacing w:w="0" w:type="dxa"/>
        <w:tblBorders>
          <w:top w:val="dotted" w:sz="6" w:space="0" w:color="D3D3D3"/>
          <w:left w:val="dotted" w:sz="6" w:space="0" w:color="D3D3D3"/>
          <w:bottom w:val="dotted" w:sz="6" w:space="0" w:color="D3D3D3"/>
          <w:right w:val="dotted" w:sz="6" w:space="0" w:color="D3D3D3"/>
        </w:tblBorders>
        <w:tblCellMar>
          <w:top w:w="45" w:type="dxa"/>
          <w:left w:w="45" w:type="dxa"/>
          <w:bottom w:w="45" w:type="dxa"/>
          <w:right w:w="45" w:type="dxa"/>
        </w:tblCellMar>
        <w:tblLook w:val="04A0" w:firstRow="1" w:lastRow="0" w:firstColumn="1" w:lastColumn="0" w:noHBand="0" w:noVBand="1"/>
      </w:tblPr>
      <w:tblGrid>
        <w:gridCol w:w="2526"/>
        <w:gridCol w:w="1613"/>
        <w:gridCol w:w="2085"/>
        <w:gridCol w:w="2832"/>
      </w:tblGrid>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b/>
                <w:bCs/>
                <w:lang w:eastAsia="sk-SK" w:bidi="si-LK"/>
              </w:rPr>
              <w:t>Váš list číslo/zo dňa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b/>
                <w:bCs/>
                <w:lang w:eastAsia="sk-SK" w:bidi="si-LK"/>
              </w:rPr>
              <w:t>Naše číslo</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b/>
                <w:bCs/>
                <w:lang w:eastAsia="sk-SK" w:bidi="si-LK"/>
              </w:rPr>
              <w:t>Vybavuje/linka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jc w:val="right"/>
              <w:rPr>
                <w:rFonts w:ascii="Tahoma" w:eastAsia="Times New Roman" w:hAnsi="Tahoma" w:cs="Tahoma"/>
                <w:lang w:eastAsia="sk-SK" w:bidi="si-LK"/>
              </w:rPr>
            </w:pPr>
            <w:r w:rsidRPr="00F00D0A">
              <w:rPr>
                <w:rFonts w:ascii="Tahoma" w:eastAsia="Times New Roman" w:hAnsi="Tahoma" w:cs="Tahoma"/>
                <w:lang w:eastAsia="sk-SK" w:bidi="si-LK"/>
              </w:rPr>
              <w:t>Žilinský samosprávny kraj</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proofErr w:type="spellStart"/>
            <w:r w:rsidRPr="00F00D0A">
              <w:rPr>
                <w:rFonts w:ascii="Tahoma" w:eastAsia="Times New Roman" w:hAnsi="Tahoma" w:cs="Tahoma"/>
                <w:lang w:eastAsia="sk-SK" w:bidi="si-LK"/>
              </w:rPr>
              <w:t>sp</w:t>
            </w:r>
            <w:proofErr w:type="spellEnd"/>
            <w:r w:rsidRPr="00F00D0A">
              <w:rPr>
                <w:rFonts w:ascii="Tahoma" w:eastAsia="Times New Roman" w:hAnsi="Tahoma" w:cs="Tahoma"/>
                <w:lang w:eastAsia="sk-SK" w:bidi="si-LK"/>
              </w:rPr>
              <w:t>.       28_21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Dagmar Lubelcová</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jc w:val="right"/>
              <w:rPr>
                <w:rFonts w:ascii="Tahoma" w:eastAsia="Times New Roman" w:hAnsi="Tahoma" w:cs="Tahoma"/>
                <w:lang w:eastAsia="sk-SK" w:bidi="si-LK"/>
              </w:rPr>
            </w:pPr>
            <w:r w:rsidRPr="00F00D0A">
              <w:rPr>
                <w:rFonts w:ascii="Tahoma" w:eastAsia="Times New Roman" w:hAnsi="Tahoma" w:cs="Tahoma"/>
                <w:lang w:eastAsia="sk-SK" w:bidi="si-LK"/>
              </w:rPr>
              <w:t>29.06.2021</w:t>
            </w:r>
          </w:p>
        </w:tc>
      </w:tr>
    </w:tbl>
    <w:p w:rsidR="00F00D0A" w:rsidRPr="00F00D0A" w:rsidRDefault="00F00D0A" w:rsidP="00F00D0A">
      <w:pPr>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b/>
          <w:bCs/>
          <w:lang w:eastAsia="sk-SK" w:bidi="si-LK"/>
        </w:rPr>
        <w:t>VEC:</w:t>
      </w:r>
      <w:r w:rsidRPr="00F00D0A">
        <w:rPr>
          <w:rFonts w:ascii="Tahoma" w:eastAsia="Times New Roman" w:hAnsi="Tahoma" w:cs="Tahoma"/>
          <w:lang w:eastAsia="sk-SK" w:bidi="si-LK"/>
        </w:rPr>
        <w:t> Zákazka s nízkou hodnotou „</w:t>
      </w:r>
      <w:r w:rsidRPr="00F00D0A">
        <w:rPr>
          <w:rFonts w:ascii="Tahoma" w:eastAsia="Times New Roman" w:hAnsi="Tahoma" w:cs="Tahoma"/>
          <w:b/>
          <w:bCs/>
          <w:lang w:eastAsia="sk-SK" w:bidi="si-LK"/>
        </w:rPr>
        <w:t>Vykonanie auditu za roky 2021 a 2022</w:t>
      </w:r>
      <w:r w:rsidRPr="00F00D0A">
        <w:rPr>
          <w:rFonts w:ascii="Tahoma" w:eastAsia="Times New Roman" w:hAnsi="Tahoma" w:cs="Tahoma"/>
          <w:lang w:eastAsia="sk-SK" w:bidi="si-LK"/>
        </w:rPr>
        <w:t>“</w:t>
      </w:r>
      <w:r w:rsidRPr="00F00D0A">
        <w:rPr>
          <w:rFonts w:ascii="Tahoma" w:eastAsia="Times New Roman" w:hAnsi="Tahoma" w:cs="Tahoma"/>
          <w:lang w:eastAsia="sk-SK" w:bidi="si-LK"/>
        </w:rPr>
        <w:br/>
        <w:t>        - Výzva na predloženie ponuky</w:t>
      </w:r>
    </w:p>
    <w:p w:rsidR="00F00D0A" w:rsidRPr="00F00D0A" w:rsidRDefault="00F00D0A" w:rsidP="00F00D0A">
      <w:pPr>
        <w:jc w:val="right"/>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Podľa ustanovenia parag.117 zákona NR SR č.343/2015 Z. z. o verejnom obstarávaní a o zmene a doplnení niektorých predpisov zákonov a doplnení niektorých zákonov.</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1. Identifikácia verejného obstarávateľa</w:t>
      </w:r>
    </w:p>
    <w:tbl>
      <w:tblPr>
        <w:tblW w:w="7500" w:type="dxa"/>
        <w:tblCellSpacing w:w="0" w:type="dxa"/>
        <w:tblBorders>
          <w:top w:val="dotted" w:sz="6" w:space="0" w:color="D3D3D3"/>
          <w:left w:val="dotted" w:sz="6" w:space="0" w:color="D3D3D3"/>
          <w:bottom w:val="dotted" w:sz="6" w:space="0" w:color="D3D3D3"/>
          <w:right w:val="dotted" w:sz="6" w:space="0" w:color="D3D3D3"/>
        </w:tblBorders>
        <w:tblCellMar>
          <w:top w:w="45" w:type="dxa"/>
          <w:left w:w="45" w:type="dxa"/>
          <w:bottom w:w="45" w:type="dxa"/>
          <w:right w:w="45" w:type="dxa"/>
        </w:tblCellMar>
        <w:tblLook w:val="04A0" w:firstRow="1" w:lastRow="0" w:firstColumn="1" w:lastColumn="0" w:noHBand="0" w:noVBand="1"/>
      </w:tblPr>
      <w:tblGrid>
        <w:gridCol w:w="2543"/>
        <w:gridCol w:w="4957"/>
      </w:tblGrid>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Názov:</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b/>
                <w:bCs/>
                <w:lang w:eastAsia="sk-SK" w:bidi="si-LK"/>
              </w:rPr>
              <w:t>Žilinský samosprávny kraj</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Ulica: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Komenského 48, 011 09, Žilina</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IČO:</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37808427</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Kontaktná osoba: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Dagmar Lubelcová</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E-mail:</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Dagmar.Lubelcova@zilinskazupa.sk</w:t>
            </w:r>
          </w:p>
        </w:tc>
      </w:tr>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Tel.:</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p>
        </w:tc>
      </w:tr>
    </w:tbl>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2. Opis predmetu zákazky</w:t>
      </w:r>
    </w:p>
    <w:p w:rsidR="00F00D0A" w:rsidRPr="00F00D0A" w:rsidRDefault="00F00D0A" w:rsidP="00F00D0A">
      <w:pPr>
        <w:spacing w:before="100" w:beforeAutospacing="1" w:after="100" w:afterAutospacing="1"/>
        <w:outlineLvl w:val="1"/>
        <w:rPr>
          <w:rFonts w:ascii="Tahoma" w:eastAsia="Times New Roman" w:hAnsi="Tahoma" w:cs="Tahoma"/>
          <w:lang w:eastAsia="sk-SK" w:bidi="si-LK"/>
        </w:rPr>
      </w:pPr>
      <w:r w:rsidRPr="00F00D0A">
        <w:rPr>
          <w:rFonts w:ascii="Tahoma" w:eastAsia="Times New Roman" w:hAnsi="Tahoma" w:cs="Tahoma"/>
          <w:lang w:eastAsia="sk-SK" w:bidi="si-LK"/>
        </w:rPr>
        <w:t>Predmetom zákazky je vykonanie auditu za roky 2021 a 2022 v súlade so zákonom č. 423/2015 Z. z. o štatutárnom audite a o zmene a doplnení zákona č. 431/2002 Z. z. o účtovníctve v znení neskorších predpisov (ďalej  len „Zákon o štatutárnom audite") a poskytnutie služieb:</w:t>
      </w:r>
    </w:p>
    <w:p w:rsidR="00F00D0A" w:rsidRPr="00F00D0A" w:rsidRDefault="00F00D0A" w:rsidP="002B1E09">
      <w:pPr>
        <w:numPr>
          <w:ilvl w:val="0"/>
          <w:numId w:val="1"/>
        </w:numPr>
        <w:spacing w:before="100" w:beforeAutospacing="1" w:after="100" w:afterAutospacing="1"/>
        <w:jc w:val="both"/>
        <w:outlineLvl w:val="1"/>
        <w:rPr>
          <w:rFonts w:ascii="Tahoma" w:eastAsia="Times New Roman" w:hAnsi="Tahoma" w:cs="Tahoma"/>
          <w:lang w:eastAsia="sk-SK" w:bidi="si-LK"/>
        </w:rPr>
      </w:pPr>
      <w:r w:rsidRPr="00F00D0A">
        <w:rPr>
          <w:rFonts w:ascii="Tahoma" w:eastAsia="Times New Roman" w:hAnsi="Tahoma" w:cs="Tahoma"/>
          <w:lang w:eastAsia="sk-SK" w:bidi="si-LK"/>
        </w:rPr>
        <w:t xml:space="preserve">overenie individuálnej účtovnej závierky za rok 2021 a za rok 2022 zostavenú v súlade so zákonom NR SR č. 431/2002 Z. z. o účtovníctve v  znení neskorších  predpisov a v súlade s ostatnými právnymi normami platnými v Slovenskej republike a vydanie správy audítora o overení individuálnej </w:t>
      </w:r>
      <w:r w:rsidRPr="00F00D0A">
        <w:rPr>
          <w:rFonts w:ascii="Tahoma" w:eastAsia="Times New Roman" w:hAnsi="Tahoma" w:cs="Tahoma"/>
          <w:lang w:eastAsia="sk-SK" w:bidi="si-LK"/>
        </w:rPr>
        <w:lastRenderedPageBreak/>
        <w:t>účtovnej závierky za rok 2021 a za rok 2022 v slovenskom a v anglickom jazyku,</w:t>
      </w:r>
    </w:p>
    <w:p w:rsidR="00F00D0A" w:rsidRPr="00F00D0A" w:rsidRDefault="00F00D0A" w:rsidP="002B1E09">
      <w:pPr>
        <w:numPr>
          <w:ilvl w:val="0"/>
          <w:numId w:val="1"/>
        </w:numPr>
        <w:spacing w:before="100" w:beforeAutospacing="1" w:after="100" w:afterAutospacing="1"/>
        <w:jc w:val="both"/>
        <w:outlineLvl w:val="1"/>
        <w:rPr>
          <w:rFonts w:ascii="Tahoma" w:eastAsia="Times New Roman" w:hAnsi="Tahoma" w:cs="Tahoma"/>
          <w:lang w:eastAsia="sk-SK" w:bidi="si-LK"/>
        </w:rPr>
      </w:pPr>
      <w:r w:rsidRPr="00F00D0A">
        <w:rPr>
          <w:rFonts w:ascii="Tahoma" w:eastAsia="Times New Roman" w:hAnsi="Tahoma" w:cs="Tahoma"/>
          <w:lang w:eastAsia="sk-SK" w:bidi="si-LK"/>
        </w:rPr>
        <w:t>overenie konsolidovanej účtovnej závierky za rok 2021 a za rok 2022 zostavenú v súlade so zákonom NR SR č. 431/2002 Z. z. o účtovníctve v znení neskorších  predpisov a v súlade s ostatnými právnymi normami platnými v Slovenskej republike a  vydanie správy audítora o overení konsolidovanej účtovnej závierky za rok 2021 a za rok 2022 v slovenskom a v anglickom jazyku,</w:t>
      </w:r>
    </w:p>
    <w:p w:rsidR="00F00D0A" w:rsidRPr="00F00D0A" w:rsidRDefault="00F00D0A" w:rsidP="002B1E09">
      <w:pPr>
        <w:numPr>
          <w:ilvl w:val="0"/>
          <w:numId w:val="1"/>
        </w:numPr>
        <w:spacing w:before="100" w:beforeAutospacing="1" w:after="100" w:afterAutospacing="1"/>
        <w:jc w:val="both"/>
        <w:outlineLvl w:val="1"/>
        <w:rPr>
          <w:rFonts w:ascii="Tahoma" w:eastAsia="Times New Roman" w:hAnsi="Tahoma" w:cs="Tahoma"/>
          <w:lang w:eastAsia="sk-SK" w:bidi="si-LK"/>
        </w:rPr>
      </w:pPr>
      <w:r w:rsidRPr="00F00D0A">
        <w:rPr>
          <w:rFonts w:ascii="Tahoma" w:eastAsia="Times New Roman" w:hAnsi="Tahoma" w:cs="Tahoma"/>
          <w:lang w:eastAsia="sk-SK" w:bidi="si-LK"/>
        </w:rPr>
        <w:t>overenie údajov vo výročnej správe za rok 2021 a za rok 2022, či sú v súlade s auditovanou účtovnou závierkou a vydanie správy audítora o overení súladu výročnej správy s účtovnou závierkou za rok 2021 a za rok 2022 v slovenskom jazyku,</w:t>
      </w:r>
    </w:p>
    <w:p w:rsidR="00F00D0A" w:rsidRPr="00F00D0A" w:rsidRDefault="00F00D0A" w:rsidP="002B1E09">
      <w:pPr>
        <w:numPr>
          <w:ilvl w:val="0"/>
          <w:numId w:val="1"/>
        </w:numPr>
        <w:spacing w:before="100" w:beforeAutospacing="1" w:after="100" w:afterAutospacing="1"/>
        <w:jc w:val="both"/>
        <w:outlineLvl w:val="1"/>
        <w:rPr>
          <w:rFonts w:ascii="Tahoma" w:eastAsia="Times New Roman" w:hAnsi="Tahoma" w:cs="Tahoma"/>
          <w:lang w:eastAsia="sk-SK" w:bidi="si-LK"/>
        </w:rPr>
      </w:pPr>
      <w:r w:rsidRPr="00F00D0A">
        <w:rPr>
          <w:rFonts w:ascii="Tahoma" w:eastAsia="Times New Roman" w:hAnsi="Tahoma" w:cs="Tahoma"/>
          <w:lang w:eastAsia="sk-SK" w:bidi="si-LK"/>
        </w:rPr>
        <w:t>overenie rozpočtového hospodárenia za rok 2021 a za rok 2022 v zmysle ustanovenia</w:t>
      </w:r>
      <w:r w:rsidRPr="00F00D0A">
        <w:rPr>
          <w:rFonts w:ascii="Tahoma" w:eastAsia="Times New Roman" w:hAnsi="Tahoma" w:cs="Tahoma"/>
          <w:lang w:eastAsia="sk-SK" w:bidi="si-LK"/>
        </w:rPr>
        <w:br/>
        <w:t>§ 16 ods. 3 zákona č. 583/2004 Z. z. o rozpočtových pravidlách územnej samosprávy a o zmene a doplnení niektorých zákonov v znení neskorších predpisov,</w:t>
      </w:r>
    </w:p>
    <w:p w:rsidR="00F00D0A" w:rsidRDefault="00F00D0A" w:rsidP="002B1E09">
      <w:pPr>
        <w:numPr>
          <w:ilvl w:val="0"/>
          <w:numId w:val="1"/>
        </w:numPr>
        <w:spacing w:before="100" w:beforeAutospacing="1" w:after="100" w:afterAutospacing="1"/>
        <w:jc w:val="both"/>
        <w:outlineLvl w:val="1"/>
        <w:rPr>
          <w:rFonts w:ascii="Tahoma" w:eastAsia="Times New Roman" w:hAnsi="Tahoma" w:cs="Tahoma"/>
          <w:lang w:eastAsia="sk-SK" w:bidi="si-LK"/>
        </w:rPr>
      </w:pPr>
      <w:r w:rsidRPr="00F00D0A">
        <w:rPr>
          <w:rFonts w:ascii="Tahoma" w:eastAsia="Times New Roman" w:hAnsi="Tahoma" w:cs="Tahoma"/>
          <w:lang w:eastAsia="sk-SK" w:bidi="si-LK"/>
        </w:rPr>
        <w:t>vypracovanie listu odporúčaní len v prípade, ak audítor popri audite zistí nedostatky a na základe tohto zistenia odporúčania navrhne (ďalej len „list odporúčaní“).</w:t>
      </w:r>
    </w:p>
    <w:p w:rsidR="002B1E09" w:rsidRDefault="002B1E09" w:rsidP="003C3FB5">
      <w:pPr>
        <w:pStyle w:val="Odsekzoznamu"/>
        <w:spacing w:after="0"/>
        <w:jc w:val="both"/>
        <w:rPr>
          <w:rFonts w:ascii="Tahoma" w:hAnsi="Tahoma" w:cs="Tahoma"/>
          <w:sz w:val="24"/>
          <w:szCs w:val="24"/>
        </w:rPr>
      </w:pPr>
      <w:r w:rsidRPr="003C3FB5">
        <w:rPr>
          <w:rFonts w:ascii="Tahoma" w:hAnsi="Tahoma" w:cs="Tahoma"/>
          <w:sz w:val="24"/>
          <w:szCs w:val="24"/>
        </w:rPr>
        <w:t>K predmetu zákazky uvádzame:</w:t>
      </w:r>
    </w:p>
    <w:p w:rsidR="00A76D02" w:rsidRPr="003C3FB5" w:rsidRDefault="00A76D02" w:rsidP="003C3FB5">
      <w:pPr>
        <w:pStyle w:val="Odsekzoznamu"/>
        <w:spacing w:after="0"/>
        <w:jc w:val="both"/>
        <w:rPr>
          <w:rFonts w:ascii="Tahoma" w:hAnsi="Tahoma" w:cs="Tahoma"/>
          <w:sz w:val="24"/>
          <w:szCs w:val="24"/>
        </w:rPr>
      </w:pPr>
    </w:p>
    <w:p w:rsidR="00A76D02" w:rsidRPr="00A76D02" w:rsidRDefault="00A76D02" w:rsidP="00A76D02">
      <w:pPr>
        <w:pStyle w:val="Odsekzoznamu"/>
        <w:spacing w:after="120"/>
        <w:ind w:left="0"/>
        <w:jc w:val="both"/>
        <w:rPr>
          <w:rFonts w:ascii="Tahoma" w:hAnsi="Tahoma" w:cs="Tahoma"/>
          <w:sz w:val="24"/>
          <w:szCs w:val="24"/>
        </w:rPr>
      </w:pPr>
      <w:r w:rsidRPr="00A76D02">
        <w:rPr>
          <w:rFonts w:ascii="Tahoma" w:hAnsi="Tahoma" w:cs="Tahoma"/>
          <w:sz w:val="24"/>
          <w:szCs w:val="24"/>
        </w:rPr>
        <w:t>Žilinský samosprávny kraj mal v roku 2020 priemerný počet zamestnancov 256.</w:t>
      </w:r>
    </w:p>
    <w:p w:rsidR="00A76D02" w:rsidRPr="00A76D02" w:rsidRDefault="00A76D02" w:rsidP="00A76D02">
      <w:pPr>
        <w:pStyle w:val="Odsekzoznamu"/>
        <w:spacing w:after="120"/>
        <w:ind w:left="0"/>
        <w:jc w:val="both"/>
        <w:rPr>
          <w:rFonts w:ascii="Tahoma" w:hAnsi="Tahoma" w:cs="Tahoma"/>
          <w:sz w:val="24"/>
          <w:szCs w:val="24"/>
        </w:rPr>
      </w:pPr>
      <w:r w:rsidRPr="00A76D02">
        <w:rPr>
          <w:rFonts w:ascii="Tahoma" w:hAnsi="Tahoma" w:cs="Tahoma"/>
          <w:sz w:val="24"/>
          <w:szCs w:val="24"/>
        </w:rPr>
        <w:t>Žilinský samosprávny kraj dosiahol za rok 2020 príjmy vrátane príjmových finančných operácií vo výške 274 811 108 eur a výdavky vrátane výdavkových finančných operácií vo výške 244 598 801 eur.</w:t>
      </w:r>
    </w:p>
    <w:p w:rsidR="00A76D02" w:rsidRPr="00A76D02" w:rsidRDefault="00A76D02" w:rsidP="00A76D02">
      <w:pPr>
        <w:pStyle w:val="Odsekzoznamu"/>
        <w:ind w:left="0"/>
        <w:jc w:val="both"/>
        <w:rPr>
          <w:rFonts w:ascii="Tahoma" w:hAnsi="Tahoma" w:cs="Tahoma"/>
          <w:sz w:val="24"/>
          <w:szCs w:val="24"/>
        </w:rPr>
      </w:pPr>
      <w:r w:rsidRPr="00A76D02">
        <w:rPr>
          <w:rFonts w:ascii="Tahoma" w:hAnsi="Tahoma" w:cs="Tahoma"/>
          <w:sz w:val="24"/>
          <w:szCs w:val="24"/>
        </w:rPr>
        <w:t>K 31.12.2020 bol počet organizácií v zriaďovateľskej pôsobnosti Žilinského samosprávneho kraja 114, z toho 55 rozpočtových organizácií a 59 príspevkových organizácií.</w:t>
      </w:r>
    </w:p>
    <w:p w:rsidR="00A76D02" w:rsidRPr="00A76D02" w:rsidRDefault="00A76D02" w:rsidP="00A76D02">
      <w:pPr>
        <w:pStyle w:val="Odsekzoznamu"/>
        <w:ind w:left="0"/>
        <w:jc w:val="both"/>
        <w:rPr>
          <w:rFonts w:ascii="Tahoma" w:hAnsi="Tahoma" w:cs="Tahoma"/>
          <w:sz w:val="24"/>
          <w:szCs w:val="24"/>
        </w:rPr>
      </w:pPr>
      <w:r w:rsidRPr="00A76D02">
        <w:rPr>
          <w:rFonts w:ascii="Tahoma" w:hAnsi="Tahoma" w:cs="Tahoma"/>
          <w:sz w:val="24"/>
          <w:szCs w:val="24"/>
        </w:rPr>
        <w:t>Neobežný majetok Žilinského samosprávneho kraja podľa účtovnej závierky k 31.12.2020 je v netto hodnote 372 617 638,19 eur, z toho v správe Úradu Žilinského samosprávneho kraja vo výške 43 219 125 eur.</w:t>
      </w:r>
    </w:p>
    <w:p w:rsidR="00A76D02" w:rsidRPr="00A76D02" w:rsidRDefault="00A76D02" w:rsidP="00A76D02">
      <w:pPr>
        <w:pStyle w:val="Odsekzoznamu"/>
        <w:ind w:left="0"/>
        <w:rPr>
          <w:rFonts w:ascii="Tahoma" w:hAnsi="Tahoma" w:cs="Tahoma"/>
          <w:sz w:val="24"/>
          <w:szCs w:val="24"/>
        </w:rPr>
      </w:pPr>
      <w:r w:rsidRPr="00A76D02">
        <w:rPr>
          <w:rFonts w:ascii="Tahoma" w:hAnsi="Tahoma" w:cs="Tahoma"/>
          <w:sz w:val="24"/>
          <w:szCs w:val="24"/>
        </w:rPr>
        <w:t>Iné právnické osoby v zakladateľskej pôsobnosti Žilinského samosprávneho kraja sú:</w:t>
      </w:r>
    </w:p>
    <w:tbl>
      <w:tblPr>
        <w:tblW w:w="9757" w:type="dxa"/>
        <w:tblInd w:w="-10" w:type="dxa"/>
        <w:tblCellMar>
          <w:left w:w="0" w:type="dxa"/>
          <w:right w:w="0" w:type="dxa"/>
        </w:tblCellMar>
        <w:tblLook w:val="04A0" w:firstRow="1" w:lastRow="0" w:firstColumn="1" w:lastColumn="0" w:noHBand="0" w:noVBand="1"/>
      </w:tblPr>
      <w:tblGrid>
        <w:gridCol w:w="1701"/>
        <w:gridCol w:w="2542"/>
        <w:gridCol w:w="2005"/>
        <w:gridCol w:w="3509"/>
      </w:tblGrid>
      <w:tr w:rsidR="00A76D02" w:rsidRPr="00A76D02" w:rsidTr="008208B3">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02" w:rsidRPr="00A76D02" w:rsidRDefault="00A76D02" w:rsidP="008208B3">
            <w:pPr>
              <w:jc w:val="center"/>
              <w:rPr>
                <w:rFonts w:ascii="Tahoma" w:hAnsi="Tahoma" w:cs="Tahoma"/>
                <w:b/>
                <w:bCs/>
              </w:rPr>
            </w:pPr>
          </w:p>
          <w:p w:rsidR="00A76D02" w:rsidRPr="00A76D02" w:rsidRDefault="00A76D02" w:rsidP="008208B3">
            <w:pPr>
              <w:jc w:val="center"/>
              <w:rPr>
                <w:rFonts w:ascii="Tahoma" w:hAnsi="Tahoma" w:cs="Tahoma"/>
                <w:b/>
                <w:bCs/>
              </w:rPr>
            </w:pPr>
            <w:r w:rsidRPr="00A76D02">
              <w:rPr>
                <w:rFonts w:ascii="Tahoma" w:hAnsi="Tahoma" w:cs="Tahoma"/>
                <w:b/>
                <w:bCs/>
              </w:rPr>
              <w:t>Právna forma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jc w:val="center"/>
              <w:rPr>
                <w:rFonts w:ascii="Tahoma" w:hAnsi="Tahoma" w:cs="Tahoma"/>
                <w:b/>
                <w:bCs/>
              </w:rPr>
            </w:pPr>
            <w:r w:rsidRPr="00A76D02">
              <w:rPr>
                <w:rFonts w:ascii="Tahoma" w:hAnsi="Tahoma" w:cs="Tahoma"/>
                <w:b/>
                <w:bCs/>
              </w:rPr>
              <w:t>Názov</w:t>
            </w:r>
          </w:p>
          <w:p w:rsidR="00A76D02" w:rsidRPr="00A76D02" w:rsidRDefault="00A76D02" w:rsidP="008208B3">
            <w:pPr>
              <w:jc w:val="center"/>
              <w:rPr>
                <w:rFonts w:ascii="Tahoma" w:hAnsi="Tahoma" w:cs="Tahoma"/>
                <w:b/>
                <w:bCs/>
              </w:rPr>
            </w:pPr>
            <w:r w:rsidRPr="00A76D02">
              <w:rPr>
                <w:rFonts w:ascii="Tahoma" w:hAnsi="Tahoma" w:cs="Tahoma"/>
                <w:b/>
                <w:bCs/>
              </w:rPr>
              <w:t>právnickej osoby</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jc w:val="center"/>
              <w:rPr>
                <w:rFonts w:ascii="Tahoma" w:hAnsi="Tahoma" w:cs="Tahoma"/>
                <w:b/>
                <w:bCs/>
              </w:rPr>
            </w:pPr>
            <w:r w:rsidRPr="00A76D02">
              <w:rPr>
                <w:rFonts w:ascii="Tahoma" w:hAnsi="Tahoma" w:cs="Tahoma"/>
                <w:b/>
                <w:bCs/>
              </w:rPr>
              <w:t>Sídlo</w:t>
            </w:r>
          </w:p>
          <w:p w:rsidR="00A76D02" w:rsidRPr="00A76D02" w:rsidRDefault="00A76D02" w:rsidP="008208B3">
            <w:pPr>
              <w:jc w:val="center"/>
              <w:rPr>
                <w:rFonts w:ascii="Tahoma" w:hAnsi="Tahoma" w:cs="Tahoma"/>
                <w:b/>
                <w:bCs/>
              </w:rPr>
            </w:pPr>
            <w:r w:rsidRPr="00A76D02">
              <w:rPr>
                <w:rFonts w:ascii="Tahoma" w:hAnsi="Tahoma" w:cs="Tahoma"/>
                <w:b/>
                <w:bCs/>
              </w:rPr>
              <w:t>právnickej osoby</w:t>
            </w: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jc w:val="center"/>
              <w:rPr>
                <w:rFonts w:ascii="Tahoma" w:hAnsi="Tahoma" w:cs="Tahoma"/>
                <w:b/>
                <w:bCs/>
              </w:rPr>
            </w:pPr>
            <w:r w:rsidRPr="00A76D02">
              <w:rPr>
                <w:rFonts w:ascii="Tahoma" w:hAnsi="Tahoma" w:cs="Tahoma"/>
                <w:b/>
                <w:bCs/>
              </w:rPr>
              <w:t>Predmet činnosti</w:t>
            </w:r>
          </w:p>
        </w:tc>
      </w:tr>
      <w:tr w:rsidR="00A76D02" w:rsidRPr="00A76D02" w:rsidTr="008208B3">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color w:val="000000"/>
              </w:rPr>
            </w:pPr>
            <w:r w:rsidRPr="00A76D02">
              <w:rPr>
                <w:rFonts w:ascii="Tahoma" w:hAnsi="Tahoma" w:cs="Tahoma"/>
                <w:color w:val="000000"/>
              </w:rPr>
              <w:t xml:space="preserve">Nezisková organizácia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rPr>
            </w:pPr>
            <w:r w:rsidRPr="00A76D02">
              <w:rPr>
                <w:rFonts w:ascii="Tahoma" w:hAnsi="Tahoma" w:cs="Tahoma"/>
              </w:rPr>
              <w:t>Rozvojová agentúra ŽSK</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rPr>
            </w:pPr>
            <w:r w:rsidRPr="00A76D02">
              <w:rPr>
                <w:rFonts w:ascii="Tahoma" w:hAnsi="Tahoma" w:cs="Tahoma"/>
              </w:rPr>
              <w:t>Komenského 48, 011 09 Žilina</w:t>
            </w: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rPr>
            </w:pPr>
            <w:r w:rsidRPr="00A76D02">
              <w:rPr>
                <w:rFonts w:ascii="Tahoma" w:hAnsi="Tahoma" w:cs="Tahoma"/>
              </w:rPr>
              <w:t>Poskytovanie všeobecne prospešných služieb na podporu regionálneho rozvoja a zamestnanosti</w:t>
            </w:r>
          </w:p>
        </w:tc>
      </w:tr>
      <w:tr w:rsidR="00A76D02" w:rsidRPr="00A76D02" w:rsidTr="008208B3">
        <w:tc>
          <w:tcPr>
            <w:tcW w:w="16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color w:val="000000"/>
              </w:rPr>
            </w:pPr>
            <w:r w:rsidRPr="00A76D02">
              <w:rPr>
                <w:rFonts w:ascii="Tahoma" w:hAnsi="Tahoma" w:cs="Tahoma"/>
                <w:color w:val="000000"/>
              </w:rPr>
              <w:t>Nezisková organizácia</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A76D02" w:rsidRPr="00A76D02" w:rsidRDefault="00A76D02" w:rsidP="008208B3">
            <w:pPr>
              <w:spacing w:line="360" w:lineRule="auto"/>
              <w:rPr>
                <w:rFonts w:ascii="Tahoma" w:hAnsi="Tahoma" w:cs="Tahoma"/>
              </w:rPr>
            </w:pPr>
            <w:r w:rsidRPr="00A76D02">
              <w:rPr>
                <w:rFonts w:ascii="Tahoma" w:hAnsi="Tahoma" w:cs="Tahoma"/>
              </w:rPr>
              <w:t>Žilinský turistický kraj</w:t>
            </w:r>
          </w:p>
        </w:tc>
        <w:tc>
          <w:tcPr>
            <w:tcW w:w="2009" w:type="dxa"/>
            <w:tcBorders>
              <w:top w:val="nil"/>
              <w:left w:val="nil"/>
              <w:bottom w:val="single" w:sz="4"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rPr>
            </w:pPr>
            <w:r w:rsidRPr="00A76D02">
              <w:rPr>
                <w:rFonts w:ascii="Tahoma" w:hAnsi="Tahoma" w:cs="Tahoma"/>
              </w:rPr>
              <w:t>Komenského 48, 011 09 Žilina</w:t>
            </w:r>
          </w:p>
        </w:tc>
        <w:tc>
          <w:tcPr>
            <w:tcW w:w="3519" w:type="dxa"/>
            <w:tcBorders>
              <w:top w:val="nil"/>
              <w:left w:val="nil"/>
              <w:bottom w:val="single" w:sz="4" w:space="0" w:color="auto"/>
              <w:right w:val="single" w:sz="8" w:space="0" w:color="auto"/>
            </w:tcBorders>
            <w:tcMar>
              <w:top w:w="0" w:type="dxa"/>
              <w:left w:w="108" w:type="dxa"/>
              <w:bottom w:w="0" w:type="dxa"/>
              <w:right w:w="108" w:type="dxa"/>
            </w:tcMar>
            <w:hideMark/>
          </w:tcPr>
          <w:p w:rsidR="00A76D02" w:rsidRPr="00A76D02" w:rsidRDefault="00A76D02" w:rsidP="008208B3">
            <w:pPr>
              <w:rPr>
                <w:rFonts w:ascii="Tahoma" w:hAnsi="Tahoma" w:cs="Tahoma"/>
              </w:rPr>
            </w:pPr>
            <w:r w:rsidRPr="00A76D02">
              <w:rPr>
                <w:rFonts w:ascii="Tahoma" w:hAnsi="Tahoma" w:cs="Tahoma"/>
              </w:rPr>
              <w:t>Podpora a vytváranie podmienok na rozvoj cestovného ruchu na území kraja</w:t>
            </w:r>
          </w:p>
        </w:tc>
      </w:tr>
      <w:tr w:rsidR="00A76D02" w:rsidRPr="00A76D02" w:rsidTr="008208B3">
        <w:tc>
          <w:tcPr>
            <w:tcW w:w="16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color w:val="000000"/>
              </w:rPr>
            </w:pPr>
            <w:r w:rsidRPr="00A76D02">
              <w:rPr>
                <w:rFonts w:ascii="Tahoma" w:hAnsi="Tahoma" w:cs="Tahoma"/>
                <w:color w:val="000000"/>
              </w:rPr>
              <w:lastRenderedPageBreak/>
              <w:t>Spoločnosť s ručením obmedzeným</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rPr>
              <w:t>Integrovaná doprava Žilinského kraja</w:t>
            </w:r>
          </w:p>
        </w:tc>
        <w:tc>
          <w:tcPr>
            <w:tcW w:w="20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rPr>
            </w:pPr>
            <w:r w:rsidRPr="00A76D02">
              <w:rPr>
                <w:rFonts w:ascii="Tahoma" w:hAnsi="Tahoma" w:cs="Tahoma"/>
              </w:rPr>
              <w:t xml:space="preserve">Pri Rajčianke 2900/43, </w:t>
            </w:r>
          </w:p>
          <w:p w:rsidR="00A76D02" w:rsidRPr="00A76D02" w:rsidRDefault="00A76D02" w:rsidP="008208B3">
            <w:pPr>
              <w:rPr>
                <w:rFonts w:ascii="Tahoma" w:hAnsi="Tahoma" w:cs="Tahoma"/>
              </w:rPr>
            </w:pPr>
            <w:r w:rsidRPr="00A76D02">
              <w:rPr>
                <w:rFonts w:ascii="Tahoma" w:hAnsi="Tahoma" w:cs="Tahoma"/>
              </w:rPr>
              <w:t>010 01 Žilina</w:t>
            </w:r>
          </w:p>
        </w:tc>
        <w:tc>
          <w:tcPr>
            <w:tcW w:w="35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rPr>
              <w:t>Prevádzkovanie integrovaného dopravného systému vo verejnom záujme na území Žilinského kraja a na území priľahlých záujmových regiónov</w:t>
            </w:r>
          </w:p>
        </w:tc>
      </w:tr>
      <w:tr w:rsidR="00A76D02" w:rsidRPr="00A76D02" w:rsidTr="008208B3">
        <w:tc>
          <w:tcPr>
            <w:tcW w:w="16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color w:val="000000"/>
              </w:rPr>
            </w:pPr>
            <w:r w:rsidRPr="00A76D02">
              <w:rPr>
                <w:rFonts w:ascii="Tahoma" w:hAnsi="Tahoma" w:cs="Tahoma"/>
                <w:color w:val="000000"/>
              </w:rPr>
              <w:t xml:space="preserve">Spoločnosť s ručením obmedzeným, </w:t>
            </w:r>
            <w:proofErr w:type="spellStart"/>
            <w:r w:rsidRPr="00A76D02">
              <w:rPr>
                <w:rFonts w:ascii="Tahoma" w:hAnsi="Tahoma" w:cs="Tahoma"/>
                <w:color w:val="000000"/>
              </w:rPr>
              <w:t>r.s.p</w:t>
            </w:r>
            <w:proofErr w:type="spellEnd"/>
            <w:r w:rsidRPr="00A76D02">
              <w:rPr>
                <w:rFonts w:ascii="Tahoma" w:hAnsi="Tahoma" w:cs="Tahoma"/>
                <w:color w:val="000000"/>
              </w:rPr>
              <w:t>.</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proofErr w:type="spellStart"/>
            <w:r w:rsidRPr="00A76D02">
              <w:rPr>
                <w:rFonts w:ascii="Tahoma" w:hAnsi="Tahoma" w:cs="Tahoma"/>
              </w:rPr>
              <w:t>Sociálno</w:t>
            </w:r>
            <w:proofErr w:type="spellEnd"/>
            <w:r w:rsidRPr="00A76D02">
              <w:rPr>
                <w:rFonts w:ascii="Tahoma" w:hAnsi="Tahoma" w:cs="Tahoma"/>
              </w:rPr>
              <w:t xml:space="preserve"> - ekonomický podnik ŽSK</w:t>
            </w:r>
          </w:p>
        </w:tc>
        <w:tc>
          <w:tcPr>
            <w:tcW w:w="20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rPr>
            </w:pPr>
            <w:r w:rsidRPr="00A76D02">
              <w:rPr>
                <w:rFonts w:ascii="Tahoma" w:hAnsi="Tahoma" w:cs="Tahoma"/>
              </w:rPr>
              <w:t>Komenského 48, 011 09 Žilina</w:t>
            </w:r>
          </w:p>
        </w:tc>
        <w:tc>
          <w:tcPr>
            <w:tcW w:w="35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rPr>
              <w:t xml:space="preserve">Zabezpečenie výkonu potrieb obyvateľov ŽSK, rozvoja ŽSK a využívanie miestnych, ľudských, prírodných a iných zdrojov, ako aj výkonu poľnohospodárskej, obchodnej a inej hospodárskej činnosti za účelom podnikania </w:t>
            </w:r>
          </w:p>
        </w:tc>
      </w:tr>
      <w:tr w:rsidR="00A76D02" w:rsidRPr="00A76D02" w:rsidTr="008208B3">
        <w:tc>
          <w:tcPr>
            <w:tcW w:w="16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color w:val="000000"/>
              </w:rPr>
            </w:pPr>
            <w:r w:rsidRPr="00A76D02">
              <w:rPr>
                <w:rFonts w:ascii="Tahoma" w:hAnsi="Tahoma" w:cs="Tahoma"/>
                <w:color w:val="000000"/>
              </w:rPr>
              <w:t>Nadácia</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color w:val="000000"/>
              </w:rPr>
              <w:t>Nadácia ŽSK pre podporu rodiny</w:t>
            </w:r>
          </w:p>
        </w:tc>
        <w:tc>
          <w:tcPr>
            <w:tcW w:w="20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rPr>
            </w:pPr>
            <w:r w:rsidRPr="00A76D02">
              <w:rPr>
                <w:rFonts w:ascii="Tahoma" w:hAnsi="Tahoma" w:cs="Tahoma"/>
              </w:rPr>
              <w:t>Ulica republiky 1, 010 01 Žilina</w:t>
            </w:r>
          </w:p>
        </w:tc>
        <w:tc>
          <w:tcPr>
            <w:tcW w:w="35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rPr>
              <w:t>Pomoc a podpora jednotlivcom a rodinám v sociálnej, ekonomickej a existenciálnej núdzi, podpora dobrovoľníckych aktivít na území ŽSK a podpora talentovaným deťom zo sociálne znevýhodnených podmienok</w:t>
            </w:r>
          </w:p>
        </w:tc>
      </w:tr>
      <w:tr w:rsidR="00A76D02" w:rsidRPr="00A76D02" w:rsidTr="008208B3">
        <w:tc>
          <w:tcPr>
            <w:tcW w:w="16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color w:val="000000"/>
              </w:rPr>
            </w:pPr>
            <w:r w:rsidRPr="00A76D02">
              <w:rPr>
                <w:rFonts w:ascii="Tahoma" w:hAnsi="Tahoma" w:cs="Tahoma"/>
                <w:color w:val="000000"/>
              </w:rPr>
              <w:t>Akciová spoločnosť</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rPr>
            </w:pPr>
            <w:r w:rsidRPr="00A76D02">
              <w:rPr>
                <w:rFonts w:ascii="Tahoma" w:hAnsi="Tahoma" w:cs="Tahoma"/>
                <w:color w:val="000000"/>
              </w:rPr>
              <w:t>Letisková spoločnosť Žilina, a. s.</w:t>
            </w:r>
          </w:p>
        </w:tc>
        <w:tc>
          <w:tcPr>
            <w:tcW w:w="20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76D02" w:rsidRPr="00A76D02" w:rsidRDefault="00A76D02" w:rsidP="008208B3">
            <w:pPr>
              <w:rPr>
                <w:rFonts w:ascii="Tahoma" w:hAnsi="Tahoma" w:cs="Tahoma"/>
              </w:rPr>
            </w:pPr>
            <w:r w:rsidRPr="00A76D02">
              <w:rPr>
                <w:rFonts w:ascii="Tahoma" w:hAnsi="Tahoma" w:cs="Tahoma"/>
              </w:rPr>
              <w:t>Letisko, 013 41 Dolný Hričov</w:t>
            </w: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76D02" w:rsidRPr="00A76D02" w:rsidRDefault="00A76D02" w:rsidP="008208B3">
            <w:pPr>
              <w:rPr>
                <w:rFonts w:ascii="Tahoma" w:hAnsi="Tahoma" w:cs="Tahoma"/>
              </w:rPr>
            </w:pPr>
            <w:r w:rsidRPr="00A76D02">
              <w:rPr>
                <w:rFonts w:ascii="Tahoma" w:hAnsi="Tahoma" w:cs="Tahoma"/>
              </w:rPr>
              <w:t>Prevádzkovanie letísk, poskytovanie služieb na vybavenie cestujúcich a nákladu, letecké prepravné služby, iné</w:t>
            </w:r>
          </w:p>
        </w:tc>
      </w:tr>
    </w:tbl>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br/>
      </w:r>
      <w:r w:rsidRPr="00F00D0A">
        <w:rPr>
          <w:rFonts w:ascii="Tahoma" w:eastAsia="Times New Roman" w:hAnsi="Tahoma" w:cs="Tahoma"/>
          <w:b/>
          <w:bCs/>
          <w:lang w:eastAsia="sk-SK" w:bidi="si-LK"/>
        </w:rPr>
        <w:t>Typ zákazky:</w:t>
      </w:r>
      <w:r w:rsidRPr="00F00D0A">
        <w:rPr>
          <w:rFonts w:ascii="Tahoma" w:eastAsia="Times New Roman" w:hAnsi="Tahoma" w:cs="Tahoma"/>
          <w:lang w:eastAsia="sk-SK" w:bidi="si-LK"/>
        </w:rPr>
        <w:t> Služby</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top w:w="45" w:type="dxa"/>
          <w:left w:w="45" w:type="dxa"/>
          <w:bottom w:w="45" w:type="dxa"/>
          <w:right w:w="45" w:type="dxa"/>
        </w:tblCellMar>
        <w:tblLook w:val="04A0" w:firstRow="1" w:lastRow="0" w:firstColumn="1" w:lastColumn="0" w:noHBand="0" w:noVBand="1"/>
      </w:tblPr>
      <w:tblGrid>
        <w:gridCol w:w="625"/>
        <w:gridCol w:w="5752"/>
      </w:tblGrid>
      <w:tr w:rsidR="00F00D0A" w:rsidRPr="00F00D0A" w:rsidTr="00F00D0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CPV:</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00D0A" w:rsidRPr="00F00D0A" w:rsidRDefault="00F00D0A" w:rsidP="00F00D0A">
            <w:pPr>
              <w:rPr>
                <w:rFonts w:ascii="Tahoma" w:eastAsia="Times New Roman" w:hAnsi="Tahoma" w:cs="Tahoma"/>
                <w:lang w:eastAsia="sk-SK" w:bidi="si-LK"/>
              </w:rPr>
            </w:pPr>
            <w:r w:rsidRPr="00F00D0A">
              <w:rPr>
                <w:rFonts w:ascii="Tahoma" w:eastAsia="Times New Roman" w:hAnsi="Tahoma" w:cs="Tahoma"/>
                <w:lang w:eastAsia="sk-SK" w:bidi="si-LK"/>
              </w:rPr>
              <w:t>79200000-6 Účtovnícke, audítorské a finančné služby</w:t>
            </w:r>
          </w:p>
        </w:tc>
      </w:tr>
    </w:tbl>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3. Podmienky účasti:</w:t>
      </w:r>
    </w:p>
    <w:p w:rsidR="00F00D0A" w:rsidRPr="00F00D0A" w:rsidRDefault="00F00D0A" w:rsidP="00F00D0A">
      <w:pPr>
        <w:spacing w:before="100" w:beforeAutospacing="1" w:after="240"/>
        <w:rPr>
          <w:rFonts w:ascii="Tahoma" w:eastAsia="Times New Roman" w:hAnsi="Tahoma" w:cs="Tahoma"/>
          <w:lang w:eastAsia="sk-SK" w:bidi="si-LK"/>
        </w:rPr>
      </w:pPr>
      <w:r w:rsidRPr="00F00D0A">
        <w:rPr>
          <w:rFonts w:ascii="Tahoma" w:eastAsia="Times New Roman" w:hAnsi="Tahoma" w:cs="Tahoma"/>
          <w:lang w:eastAsia="sk-SK" w:bidi="si-LK"/>
        </w:rPr>
        <w:t>3.1 Osobné postavenie</w:t>
      </w:r>
      <w:r w:rsidRPr="00F00D0A">
        <w:rPr>
          <w:rFonts w:ascii="Tahoma" w:eastAsia="Times New Roman" w:hAnsi="Tahoma" w:cs="Tahoma"/>
          <w:lang w:eastAsia="sk-SK" w:bidi="si-LK"/>
        </w:rPr>
        <w:br/>
        <w:t>Uchádzač preukáže splnenie podmienky účasti osobného postavenia:</w:t>
      </w:r>
      <w:r w:rsidRPr="00F00D0A">
        <w:rPr>
          <w:rFonts w:ascii="Tahoma" w:eastAsia="Times New Roman" w:hAnsi="Tahoma" w:cs="Tahoma"/>
          <w:lang w:eastAsia="sk-SK" w:bidi="si-LK"/>
        </w:rPr>
        <w:br/>
        <w:t>3.1.1 podľa § 32 ods.1 písm. e) zákona č.343/2015 Z. z. o verejnom obstarávaní a o zmene a doplnení niektorých zákonov v znení neskorších predpisov (ďalej „ZOVO“) odkazom na verejne prístupné webové portály (verejne prístupné informačné systémy verejnej správy),</w:t>
      </w:r>
      <w:r w:rsidRPr="00F00D0A">
        <w:rPr>
          <w:rFonts w:ascii="Tahoma" w:eastAsia="Times New Roman" w:hAnsi="Tahoma" w:cs="Tahoma"/>
          <w:lang w:eastAsia="sk-SK" w:bidi="si-LK"/>
        </w:rPr>
        <w:br/>
        <w:t>3.1.2 podľa § 32 ods. 1 písm. f) ZOVO doloženým čestným vyhlásením (odporúč</w:t>
      </w:r>
      <w:r w:rsidR="00B41DB7">
        <w:rPr>
          <w:rFonts w:ascii="Tahoma" w:eastAsia="Times New Roman" w:hAnsi="Tahoma" w:cs="Tahoma"/>
          <w:lang w:eastAsia="sk-SK" w:bidi="si-LK"/>
        </w:rPr>
        <w:t xml:space="preserve">aný vzor v Prílohe č.3) </w:t>
      </w:r>
      <w:r w:rsidRPr="00F00D0A">
        <w:rPr>
          <w:rFonts w:ascii="Tahoma" w:eastAsia="Times New Roman" w:hAnsi="Tahoma" w:cs="Tahoma"/>
          <w:lang w:eastAsia="sk-SK" w:bidi="si-LK"/>
        </w:rPr>
        <w:t xml:space="preserve"> alebo odkazom na zoznam hospodárskych subjektov vedenom UVO.</w:t>
      </w:r>
      <w:r w:rsidRPr="00F00D0A">
        <w:rPr>
          <w:rFonts w:ascii="Tahoma" w:eastAsia="Times New Roman" w:hAnsi="Tahoma" w:cs="Tahoma"/>
          <w:lang w:eastAsia="sk-SK" w:bidi="si-LK"/>
        </w:rPr>
        <w:br/>
      </w:r>
      <w:r w:rsidRPr="00F00D0A">
        <w:rPr>
          <w:rFonts w:ascii="Tahoma" w:eastAsia="Times New Roman" w:hAnsi="Tahoma" w:cs="Tahoma"/>
          <w:lang w:eastAsia="sk-SK" w:bidi="si-LK"/>
        </w:rPr>
        <w:br/>
      </w:r>
      <w:r w:rsidRPr="00F00D0A">
        <w:rPr>
          <w:rFonts w:ascii="Tahoma" w:eastAsia="Times New Roman" w:hAnsi="Tahoma" w:cs="Tahoma"/>
          <w:lang w:eastAsia="sk-SK" w:bidi="si-LK"/>
        </w:rPr>
        <w:br/>
      </w:r>
      <w:r w:rsidRPr="00F00D0A">
        <w:rPr>
          <w:rFonts w:ascii="Tahoma" w:eastAsia="Times New Roman" w:hAnsi="Tahoma" w:cs="Tahoma"/>
          <w:lang w:eastAsia="sk-SK" w:bidi="si-LK"/>
        </w:rPr>
        <w:lastRenderedPageBreak/>
        <w:t>3.2 Ekonomické a finančné postavenie: nevyžaduje sa.</w:t>
      </w:r>
      <w:r w:rsidRPr="00F00D0A">
        <w:rPr>
          <w:rFonts w:ascii="Tahoma" w:eastAsia="Times New Roman" w:hAnsi="Tahoma" w:cs="Tahoma"/>
          <w:lang w:eastAsia="sk-SK" w:bidi="si-LK"/>
        </w:rPr>
        <w:br/>
      </w:r>
      <w:r w:rsidRPr="00F00D0A">
        <w:rPr>
          <w:rFonts w:ascii="Tahoma" w:eastAsia="Times New Roman" w:hAnsi="Tahoma" w:cs="Tahoma"/>
          <w:lang w:eastAsia="sk-SK" w:bidi="si-LK"/>
        </w:rPr>
        <w:br/>
        <w:t>3.3 Technická a odborná spôsobilosť</w:t>
      </w:r>
      <w:r w:rsidRPr="00F00D0A">
        <w:rPr>
          <w:rFonts w:ascii="Tahoma" w:eastAsia="Times New Roman" w:hAnsi="Tahoma" w:cs="Tahoma"/>
          <w:lang w:eastAsia="sk-SK" w:bidi="si-LK"/>
        </w:rPr>
        <w:br/>
        <w:t>Uchádzač predloží audítorskú licenciu v zmysle zákona o štatutárnom audite.</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4. Požiadavky na predmet zákazky :</w:t>
      </w:r>
    </w:p>
    <w:p w:rsidR="0014149C" w:rsidRDefault="00F00D0A" w:rsidP="00F00D0A">
      <w:pPr>
        <w:spacing w:before="100" w:beforeAutospacing="1" w:after="240"/>
        <w:rPr>
          <w:rFonts w:ascii="Tahoma" w:eastAsia="Times New Roman" w:hAnsi="Tahoma" w:cs="Tahoma"/>
          <w:lang w:eastAsia="sk-SK" w:bidi="si-LK"/>
        </w:rPr>
      </w:pPr>
      <w:r w:rsidRPr="00F00D0A">
        <w:rPr>
          <w:rFonts w:ascii="Tahoma" w:eastAsia="Times New Roman" w:hAnsi="Tahoma" w:cs="Tahoma"/>
          <w:lang w:eastAsia="sk-SK" w:bidi="si-LK"/>
        </w:rPr>
        <w:t>Požadované lehoty dodania/termíny poskytnutia služieb:</w:t>
      </w:r>
      <w:r w:rsidRPr="00F00D0A">
        <w:rPr>
          <w:rFonts w:ascii="Tahoma" w:eastAsia="Times New Roman" w:hAnsi="Tahoma" w:cs="Tahoma"/>
          <w:lang w:eastAsia="sk-SK" w:bidi="si-LK"/>
        </w:rPr>
        <w:br/>
        <w:t>1. priebežný audit za I. až III. Q 2021 do 30.11.2021,</w:t>
      </w:r>
      <w:r w:rsidRPr="00F00D0A">
        <w:rPr>
          <w:rFonts w:ascii="Tahoma" w:eastAsia="Times New Roman" w:hAnsi="Tahoma" w:cs="Tahoma"/>
          <w:lang w:eastAsia="sk-SK" w:bidi="si-LK"/>
        </w:rPr>
        <w:br/>
        <w:t>2. priebežný audit za IV. Q 2021 do 10.2.2022,</w:t>
      </w:r>
      <w:r w:rsidRPr="00F00D0A">
        <w:rPr>
          <w:rFonts w:ascii="Tahoma" w:eastAsia="Times New Roman" w:hAnsi="Tahoma" w:cs="Tahoma"/>
          <w:lang w:eastAsia="sk-SK" w:bidi="si-LK"/>
        </w:rPr>
        <w:br/>
        <w:t>3. overenie individuálnej účtovnej závierky za rok 2021 a vydanie správy audítora o overení individuálnej účtovnej závierky za rok 2021 do 21 dní po doručení podkladov odberateľa na e-mailovú adresu audítora, najneskôr však do 31.3.2022,</w:t>
      </w:r>
      <w:r w:rsidRPr="00F00D0A">
        <w:rPr>
          <w:rFonts w:ascii="Tahoma" w:eastAsia="Times New Roman" w:hAnsi="Tahoma" w:cs="Tahoma"/>
          <w:lang w:eastAsia="sk-SK" w:bidi="si-LK"/>
        </w:rPr>
        <w:br/>
        <w:t>4. overenie konsolidovanej účtovnej závierky za rok 2021 a vydanie správy audítora o overení konsolidovanej účtovnej závierky za rok 2021 do 21 dní po doručení podkladov odberateľa na e-mailovú adresu audítora, najneskôr však do 31.8.2022,</w:t>
      </w:r>
      <w:r w:rsidRPr="00F00D0A">
        <w:rPr>
          <w:rFonts w:ascii="Tahoma" w:eastAsia="Times New Roman" w:hAnsi="Tahoma" w:cs="Tahoma"/>
          <w:lang w:eastAsia="sk-SK" w:bidi="si-LK"/>
        </w:rPr>
        <w:br/>
        <w:t>5. overenie údajov vo výročnej správe za rok 2021 a vydanie správy audítora do 21 dní po doručení podkladov odberateľa na e-mailovú adresu audítora, najneskôr však do 30.9.2022,</w:t>
      </w:r>
      <w:r w:rsidRPr="00F00D0A">
        <w:rPr>
          <w:rFonts w:ascii="Tahoma" w:eastAsia="Times New Roman" w:hAnsi="Tahoma" w:cs="Tahoma"/>
          <w:lang w:eastAsia="sk-SK" w:bidi="si-LK"/>
        </w:rPr>
        <w:br/>
        <w:t>6. priebežný audit za I. až III. Q 2022 do 30.11.2022,</w:t>
      </w:r>
      <w:r w:rsidRPr="00F00D0A">
        <w:rPr>
          <w:rFonts w:ascii="Tahoma" w:eastAsia="Times New Roman" w:hAnsi="Tahoma" w:cs="Tahoma"/>
          <w:lang w:eastAsia="sk-SK" w:bidi="si-LK"/>
        </w:rPr>
        <w:br/>
        <w:t>7. priebežný audit za IV. Q 2022 do 10.2.2023,</w:t>
      </w:r>
      <w:r w:rsidRPr="00F00D0A">
        <w:rPr>
          <w:rFonts w:ascii="Tahoma" w:eastAsia="Times New Roman" w:hAnsi="Tahoma" w:cs="Tahoma"/>
          <w:lang w:eastAsia="sk-SK" w:bidi="si-LK"/>
        </w:rPr>
        <w:br/>
        <w:t>8. overenie individuálnej účtovnej závierky za rok 2022 a vydanie správy audítora o overení individuálnej účtovnej závierky za rok 2022 do 21 dní po doručení podkladov odberateľa na e-mailovú adresu audítora, najneskôr však do 31.3.2023,</w:t>
      </w:r>
      <w:r w:rsidRPr="00F00D0A">
        <w:rPr>
          <w:rFonts w:ascii="Tahoma" w:eastAsia="Times New Roman" w:hAnsi="Tahoma" w:cs="Tahoma"/>
          <w:lang w:eastAsia="sk-SK" w:bidi="si-LK"/>
        </w:rPr>
        <w:br/>
        <w:t>9. overenie konsolidovanej účtovnej závierky za rok 2022 a vydanie správy audítora o overení konsolidovanej účtovnej závierky za rok 2022 do 21 dní po doručení podkladov odberateľa na e-mailovú adresu audítora, najneskôr však do 31.8.2023,</w:t>
      </w:r>
      <w:r w:rsidRPr="00F00D0A">
        <w:rPr>
          <w:rFonts w:ascii="Tahoma" w:eastAsia="Times New Roman" w:hAnsi="Tahoma" w:cs="Tahoma"/>
          <w:lang w:eastAsia="sk-SK" w:bidi="si-LK"/>
        </w:rPr>
        <w:br/>
        <w:t>10. overenie údajov vo výročnej správe za rok 2022 a vydanie správy audítora do 21 dní po doručení podkladov odberateľa na e-mailovú adresu audítora, najneskôr však do 30.9.2023.</w:t>
      </w:r>
      <w:r w:rsidRPr="00F00D0A">
        <w:rPr>
          <w:rFonts w:ascii="Tahoma" w:eastAsia="Times New Roman" w:hAnsi="Tahoma" w:cs="Tahoma"/>
          <w:lang w:eastAsia="sk-SK" w:bidi="si-LK"/>
        </w:rPr>
        <w:br/>
        <w:t>Predpokladaný konečný termín poskytnutia služieb: október 2023.</w:t>
      </w:r>
    </w:p>
    <w:p w:rsidR="00F00D0A" w:rsidRPr="00F00D0A" w:rsidRDefault="0014149C" w:rsidP="00F00D0A">
      <w:pPr>
        <w:spacing w:before="100" w:beforeAutospacing="1" w:after="240"/>
        <w:rPr>
          <w:rFonts w:ascii="Tahoma" w:eastAsia="Times New Roman" w:hAnsi="Tahoma" w:cs="Tahoma"/>
          <w:lang w:eastAsia="sk-SK" w:bidi="si-LK"/>
        </w:rPr>
      </w:pPr>
      <w:r w:rsidRPr="00F00D0A">
        <w:rPr>
          <w:rFonts w:ascii="Tahoma" w:eastAsia="Times New Roman" w:hAnsi="Tahoma" w:cs="Tahoma"/>
          <w:lang w:eastAsia="sk-SK" w:bidi="si-LK"/>
        </w:rPr>
        <w:t xml:space="preserve">Podrobné vymedzenie ceny za výkon služby, platobné podmienky a fakturácie sú uvedené v Čl. V. </w:t>
      </w:r>
      <w:r w:rsidR="00DD7F79">
        <w:rPr>
          <w:rFonts w:ascii="Tahoma" w:eastAsia="Times New Roman" w:hAnsi="Tahoma" w:cs="Tahoma"/>
          <w:lang w:eastAsia="sk-SK" w:bidi="si-LK"/>
        </w:rPr>
        <w:t>Zmluvy</w:t>
      </w:r>
      <w:r w:rsidR="00DD7F79" w:rsidRPr="00DD7F79">
        <w:rPr>
          <w:rFonts w:ascii="Tahoma" w:eastAsia="Times New Roman" w:hAnsi="Tahoma" w:cs="Tahoma"/>
          <w:lang w:eastAsia="sk-SK" w:bidi="si-LK"/>
        </w:rPr>
        <w:t xml:space="preserve"> o poskytnutí audítorských služieb</w:t>
      </w:r>
      <w:r w:rsidRPr="00F00D0A">
        <w:rPr>
          <w:rFonts w:ascii="Tahoma" w:eastAsia="Times New Roman" w:hAnsi="Tahoma" w:cs="Tahoma"/>
          <w:lang w:eastAsia="sk-SK" w:bidi="si-LK"/>
        </w:rPr>
        <w:t>.</w:t>
      </w:r>
      <w:r w:rsidRPr="00F00D0A">
        <w:rPr>
          <w:rFonts w:ascii="Tahoma" w:eastAsia="Times New Roman" w:hAnsi="Tahoma" w:cs="Tahoma"/>
          <w:lang w:eastAsia="sk-SK" w:bidi="si-LK"/>
        </w:rPr>
        <w:br/>
      </w:r>
      <w:r w:rsidR="00F00D0A" w:rsidRPr="00F00D0A">
        <w:rPr>
          <w:rFonts w:ascii="Tahoma" w:eastAsia="Times New Roman" w:hAnsi="Tahoma" w:cs="Tahoma"/>
          <w:lang w:eastAsia="sk-SK" w:bidi="si-LK"/>
        </w:rPr>
        <w:br/>
        <w:t xml:space="preserve">V súlade s § 19, ods. 2 zákona č. 431/2002 Z. z. o účtovníctve v znení neskorších predpisov musí byť úspešný uchádzač schválený zastupiteľstvom, preto k podpisu zmluvy môže dôjsť </w:t>
      </w:r>
      <w:r w:rsidR="00F00D0A" w:rsidRPr="003A425C">
        <w:rPr>
          <w:rFonts w:ascii="Tahoma" w:eastAsia="Times New Roman" w:hAnsi="Tahoma" w:cs="Tahoma"/>
          <w:b/>
          <w:bCs/>
          <w:lang w:eastAsia="sk-SK" w:bidi="si-LK"/>
        </w:rPr>
        <w:t>až po schválení zastupiteľstvom ŽSK</w:t>
      </w:r>
      <w:r w:rsidR="00F00D0A" w:rsidRPr="00F00D0A">
        <w:rPr>
          <w:rFonts w:ascii="Tahoma" w:eastAsia="Times New Roman" w:hAnsi="Tahoma" w:cs="Tahoma"/>
          <w:lang w:eastAsia="sk-SK" w:bidi="si-LK"/>
        </w:rPr>
        <w:t>.</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5. Predpokladaná hodnota zákazky</w:t>
      </w:r>
      <w:bookmarkStart w:id="0" w:name="_GoBack"/>
      <w:bookmarkEnd w:id="0"/>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Predpokladaná hodnota zákazky bola určená na </w:t>
      </w:r>
      <w:r w:rsidRPr="00F00D0A">
        <w:rPr>
          <w:rFonts w:ascii="Tahoma" w:eastAsia="Times New Roman" w:hAnsi="Tahoma" w:cs="Tahoma"/>
          <w:b/>
          <w:bCs/>
          <w:lang w:eastAsia="sk-SK" w:bidi="si-LK"/>
        </w:rPr>
        <w:t>25 900 Eur</w:t>
      </w:r>
      <w:r w:rsidRPr="00F00D0A">
        <w:rPr>
          <w:rFonts w:ascii="Tahoma" w:eastAsia="Times New Roman" w:hAnsi="Tahoma" w:cs="Tahoma"/>
          <w:lang w:eastAsia="sk-SK" w:bidi="si-LK"/>
        </w:rPr>
        <w:t> bez DPH.</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6. Lehota na predkladanie ponúk</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Lehota na predkladanie ponúk je stanovená do: </w:t>
      </w:r>
      <w:r w:rsidR="0014149C">
        <w:rPr>
          <w:rFonts w:ascii="Tahoma" w:eastAsia="Times New Roman" w:hAnsi="Tahoma" w:cs="Tahoma"/>
          <w:b/>
          <w:bCs/>
          <w:lang w:eastAsia="sk-SK" w:bidi="si-LK"/>
        </w:rPr>
        <w:t>08</w:t>
      </w:r>
      <w:r w:rsidRPr="00F00D0A">
        <w:rPr>
          <w:rFonts w:ascii="Tahoma" w:eastAsia="Times New Roman" w:hAnsi="Tahoma" w:cs="Tahoma"/>
          <w:b/>
          <w:bCs/>
          <w:lang w:eastAsia="sk-SK" w:bidi="si-LK"/>
        </w:rPr>
        <w:t>.07.2021 , 14:00 hod</w:t>
      </w:r>
      <w:r w:rsidRPr="00F00D0A">
        <w:rPr>
          <w:rFonts w:ascii="Tahoma" w:eastAsia="Times New Roman" w:hAnsi="Tahoma" w:cs="Tahoma"/>
          <w:lang w:eastAsia="sk-SK" w:bidi="si-LK"/>
        </w:rPr>
        <w:t>.</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7. Miesto predkladania ponúk</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lastRenderedPageBreak/>
        <w:t>Ponuku doručte v lehote na predkladanie ponúk do elektronického systému www.ezakazky.sk do zákazky „Vykonanie auditu za roky 2021 a 2022“. Dokumenty k ponuke vložte do systému v záložke </w:t>
      </w:r>
      <w:r w:rsidRPr="00F00D0A">
        <w:rPr>
          <w:rFonts w:ascii="Tahoma" w:eastAsia="Times New Roman" w:hAnsi="Tahoma" w:cs="Tahoma"/>
          <w:b/>
          <w:bCs/>
          <w:lang w:eastAsia="sk-SK" w:bidi="si-LK"/>
        </w:rPr>
        <w:t>Ponuka</w:t>
      </w:r>
      <w:r w:rsidRPr="00F00D0A">
        <w:rPr>
          <w:rFonts w:ascii="Tahoma" w:eastAsia="Times New Roman" w:hAnsi="Tahoma" w:cs="Tahoma"/>
          <w:lang w:eastAsia="sk-SK" w:bidi="si-LK"/>
        </w:rPr>
        <w:t>. V elektronickom systéme vyplňte Návrh na plnenie kritérií. Pre odoslanie kliknite na Odoslať ponuku.</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8. Jazyk ponuky</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Slovenský jazyk</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9. Kritériá na vyhodnotenie ponúk</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Kritérium na vyhodnotenie ponúk bude celková cena s DPH. Úspešnou ponukou sa stane ponuka uchádzača, ktorého ponuka nebola vylúčená, a ktorého ponuka bude najnižšia. V celkovej cene za predmet zákazky budú zahrnuté všetky náklady uchádzača.</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10. Typ zmluvy a trvanie zmluvy</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Verejný obstarávateľ uzatvorí s úspešným uchádzačom právny vzťah v zmysle podmienok uvedených v tejto výzve.</w:t>
      </w:r>
    </w:p>
    <w:p w:rsidR="00F00D0A" w:rsidRPr="00F00D0A" w:rsidRDefault="002B1E09" w:rsidP="00F00D0A">
      <w:pPr>
        <w:spacing w:before="100" w:beforeAutospacing="1" w:after="100" w:afterAutospacing="1"/>
        <w:outlineLvl w:val="2"/>
        <w:rPr>
          <w:rFonts w:ascii="Tahoma" w:eastAsia="Times New Roman" w:hAnsi="Tahoma" w:cs="Tahoma"/>
          <w:color w:val="3A4475"/>
          <w:sz w:val="27"/>
          <w:szCs w:val="27"/>
          <w:lang w:eastAsia="sk-SK" w:bidi="si-LK"/>
        </w:rPr>
      </w:pPr>
      <w:r>
        <w:rPr>
          <w:rFonts w:ascii="Tahoma" w:eastAsia="Times New Roman" w:hAnsi="Tahoma" w:cs="Tahoma"/>
          <w:color w:val="3A4475"/>
          <w:sz w:val="27"/>
          <w:szCs w:val="27"/>
          <w:lang w:eastAsia="sk-SK" w:bidi="si-LK"/>
        </w:rPr>
        <w:t>11. Miesto poskytnutie služ</w:t>
      </w:r>
      <w:r w:rsidR="00F00D0A" w:rsidRPr="00F00D0A">
        <w:rPr>
          <w:rFonts w:ascii="Tahoma" w:eastAsia="Times New Roman" w:hAnsi="Tahoma" w:cs="Tahoma"/>
          <w:color w:val="3A4475"/>
          <w:sz w:val="27"/>
          <w:szCs w:val="27"/>
          <w:lang w:eastAsia="sk-SK" w:bidi="si-LK"/>
        </w:rPr>
        <w:t>ieb</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Žilinský samosprávny kraj</w:t>
      </w:r>
    </w:p>
    <w:p w:rsidR="00F00D0A" w:rsidRPr="00F00D0A" w:rsidRDefault="00F00D0A" w:rsidP="00F00D0A">
      <w:pPr>
        <w:spacing w:before="100" w:beforeAutospacing="1" w:after="100" w:afterAutospacing="1"/>
        <w:outlineLvl w:val="2"/>
        <w:rPr>
          <w:rFonts w:ascii="Tahoma" w:eastAsia="Times New Roman" w:hAnsi="Tahoma" w:cs="Tahoma"/>
          <w:color w:val="3A4475"/>
          <w:sz w:val="27"/>
          <w:szCs w:val="27"/>
          <w:lang w:eastAsia="sk-SK" w:bidi="si-LK"/>
        </w:rPr>
      </w:pPr>
      <w:r w:rsidRPr="00F00D0A">
        <w:rPr>
          <w:rFonts w:ascii="Tahoma" w:eastAsia="Times New Roman" w:hAnsi="Tahoma" w:cs="Tahoma"/>
          <w:color w:val="3A4475"/>
          <w:sz w:val="27"/>
          <w:szCs w:val="27"/>
          <w:lang w:eastAsia="sk-SK" w:bidi="si-LK"/>
        </w:rPr>
        <w:t>12. Obsah ponuky</w:t>
      </w:r>
    </w:p>
    <w:p w:rsidR="00F00D0A" w:rsidRPr="00F00D0A" w:rsidRDefault="00F00D0A" w:rsidP="00F00D0A">
      <w:pPr>
        <w:spacing w:before="100" w:beforeAutospacing="1" w:after="240"/>
        <w:rPr>
          <w:rFonts w:ascii="Tahoma" w:eastAsia="Times New Roman" w:hAnsi="Tahoma" w:cs="Tahoma"/>
          <w:lang w:eastAsia="sk-SK" w:bidi="si-LK"/>
        </w:rPr>
      </w:pPr>
      <w:r w:rsidRPr="00F00D0A">
        <w:rPr>
          <w:rFonts w:ascii="Tahoma" w:eastAsia="Times New Roman" w:hAnsi="Tahoma" w:cs="Tahoma"/>
          <w:lang w:eastAsia="sk-SK" w:bidi="si-LK"/>
        </w:rPr>
        <w:t>Ponuka predložená uchádzačom musí obsahovať:</w:t>
      </w:r>
      <w:r w:rsidRPr="00F00D0A">
        <w:rPr>
          <w:rFonts w:ascii="Tahoma" w:eastAsia="Times New Roman" w:hAnsi="Tahoma" w:cs="Tahoma"/>
          <w:lang w:eastAsia="sk-SK" w:bidi="si-LK"/>
        </w:rPr>
        <w:br/>
      </w:r>
      <w:r w:rsidRPr="00F00D0A">
        <w:rPr>
          <w:rFonts w:ascii="Tahoma" w:eastAsia="Times New Roman" w:hAnsi="Tahoma" w:cs="Tahoma"/>
          <w:lang w:eastAsia="sk-SK" w:bidi="si-LK"/>
        </w:rPr>
        <w:br/>
        <w:t xml:space="preserve">1. Doklady požadované v bode </w:t>
      </w:r>
      <w:r w:rsidRPr="00DD7F79">
        <w:rPr>
          <w:rFonts w:ascii="Tahoma" w:eastAsia="Times New Roman" w:hAnsi="Tahoma" w:cs="Tahoma"/>
          <w:b/>
          <w:bCs/>
          <w:lang w:eastAsia="sk-SK" w:bidi="si-LK"/>
        </w:rPr>
        <w:t>3.1 a 3.3</w:t>
      </w:r>
      <w:r w:rsidRPr="00F00D0A">
        <w:rPr>
          <w:rFonts w:ascii="Tahoma" w:eastAsia="Times New Roman" w:hAnsi="Tahoma" w:cs="Tahoma"/>
          <w:lang w:eastAsia="sk-SK" w:bidi="si-LK"/>
        </w:rPr>
        <w:t xml:space="preserve"> tejto výzvy.</w:t>
      </w:r>
      <w:r w:rsidRPr="00F00D0A">
        <w:rPr>
          <w:rFonts w:ascii="Tahoma" w:eastAsia="Times New Roman" w:hAnsi="Tahoma" w:cs="Tahoma"/>
          <w:lang w:eastAsia="sk-SK" w:bidi="si-LK"/>
        </w:rPr>
        <w:br/>
      </w:r>
      <w:r w:rsidRPr="00F00D0A">
        <w:rPr>
          <w:rFonts w:ascii="Tahoma" w:eastAsia="Times New Roman" w:hAnsi="Tahoma" w:cs="Tahoma"/>
          <w:lang w:eastAsia="sk-SK" w:bidi="si-LK"/>
        </w:rPr>
        <w:br/>
        <w:t xml:space="preserve">2. </w:t>
      </w:r>
      <w:r w:rsidRPr="00DD7F79">
        <w:rPr>
          <w:rFonts w:ascii="Tahoma" w:eastAsia="Times New Roman" w:hAnsi="Tahoma" w:cs="Tahoma"/>
          <w:b/>
          <w:bCs/>
          <w:lang w:eastAsia="sk-SK" w:bidi="si-LK"/>
        </w:rPr>
        <w:t>Vyplnený formulár návrh na plnenie kritérií</w:t>
      </w:r>
      <w:r w:rsidRPr="00F00D0A">
        <w:rPr>
          <w:rFonts w:ascii="Tahoma" w:eastAsia="Times New Roman" w:hAnsi="Tahoma" w:cs="Tahoma"/>
          <w:lang w:eastAsia="sk-SK" w:bidi="si-LK"/>
        </w:rPr>
        <w:t xml:space="preserve"> - vyplnená tabuľka uchádzačom, odporúčaný vzor Príloha generovaná elektronickým systémom e</w:t>
      </w:r>
      <w:r w:rsidR="00DD7F79">
        <w:rPr>
          <w:rFonts w:ascii="Tahoma" w:eastAsia="Times New Roman" w:hAnsi="Tahoma" w:cs="Tahoma"/>
          <w:lang w:eastAsia="sk-SK" w:bidi="si-LK"/>
        </w:rPr>
        <w:t xml:space="preserve"> </w:t>
      </w:r>
      <w:proofErr w:type="spellStart"/>
      <w:r w:rsidRPr="00F00D0A">
        <w:rPr>
          <w:rFonts w:ascii="Tahoma" w:eastAsia="Times New Roman" w:hAnsi="Tahoma" w:cs="Tahoma"/>
          <w:lang w:eastAsia="sk-SK" w:bidi="si-LK"/>
        </w:rPr>
        <w:t>Zakazky</w:t>
      </w:r>
      <w:proofErr w:type="spellEnd"/>
      <w:r w:rsidRPr="00F00D0A">
        <w:rPr>
          <w:rFonts w:ascii="Tahoma" w:eastAsia="Times New Roman" w:hAnsi="Tahoma" w:cs="Tahoma"/>
          <w:lang w:eastAsia="sk-SK" w:bidi="si-LK"/>
        </w:rPr>
        <w:t xml:space="preserve"> . Návrh ceny na celý predmet zákazky. Cena musí byť uvedená ako cena celkom za daný predmet zákazky bez DPH/s DPH a uvádza sa - Celková cena za rok 2021a rok 2022 v Eur s DPH/Celková cena za rok 2021 a rok 2022 v Eur v prípade neplatiteľa DPH. Uchádzač pre kritérium uvedie kladný nenulový údaj vyjadrený číslom s presnosťou na dve desatinné miesta po matematickom zaokrúhlení.</w:t>
      </w:r>
      <w:r w:rsidRPr="00F00D0A">
        <w:rPr>
          <w:rFonts w:ascii="Tahoma" w:eastAsia="Times New Roman" w:hAnsi="Tahoma" w:cs="Tahoma"/>
          <w:lang w:eastAsia="sk-SK" w:bidi="si-LK"/>
        </w:rPr>
        <w:br/>
      </w:r>
      <w:r w:rsidRPr="00F00D0A">
        <w:rPr>
          <w:rFonts w:ascii="Tahoma" w:eastAsia="Times New Roman" w:hAnsi="Tahoma" w:cs="Tahoma"/>
          <w:lang w:eastAsia="sk-SK" w:bidi="si-LK"/>
        </w:rPr>
        <w:br/>
        <w:t>3</w:t>
      </w:r>
      <w:r w:rsidRPr="00DD7F79">
        <w:rPr>
          <w:rFonts w:ascii="Tahoma" w:eastAsia="Times New Roman" w:hAnsi="Tahoma" w:cs="Tahoma"/>
          <w:b/>
          <w:bCs/>
          <w:lang w:eastAsia="sk-SK" w:bidi="si-LK"/>
        </w:rPr>
        <w:t>. Kompletne</w:t>
      </w:r>
      <w:r w:rsidRPr="00F00D0A">
        <w:rPr>
          <w:rFonts w:ascii="Tahoma" w:eastAsia="Times New Roman" w:hAnsi="Tahoma" w:cs="Tahoma"/>
          <w:lang w:eastAsia="sk-SK" w:bidi="si-LK"/>
        </w:rPr>
        <w:t xml:space="preserve"> vyplnená Príloha č.2 </w:t>
      </w:r>
      <w:r w:rsidRPr="00DD7F79">
        <w:rPr>
          <w:rFonts w:ascii="Tahoma" w:eastAsia="Times New Roman" w:hAnsi="Tahoma" w:cs="Tahoma"/>
          <w:b/>
          <w:bCs/>
          <w:lang w:eastAsia="sk-SK" w:bidi="si-LK"/>
        </w:rPr>
        <w:t>Zmluva o poskytnutí audítorských služieb</w:t>
      </w:r>
      <w:r w:rsidRPr="00F00D0A">
        <w:rPr>
          <w:rFonts w:ascii="Tahoma" w:eastAsia="Times New Roman" w:hAnsi="Tahoma" w:cs="Tahoma"/>
          <w:lang w:eastAsia="sk-SK" w:bidi="si-LK"/>
        </w:rPr>
        <w:t xml:space="preserve"> (ďalej „Zmluva“) podpísaná štatutárnym zástupcom uchádzača.</w:t>
      </w:r>
      <w:r w:rsidRPr="00F00D0A">
        <w:rPr>
          <w:rFonts w:ascii="Tahoma" w:eastAsia="Times New Roman" w:hAnsi="Tahoma" w:cs="Tahoma"/>
          <w:lang w:eastAsia="sk-SK" w:bidi="si-LK"/>
        </w:rPr>
        <w:br/>
      </w:r>
      <w:r w:rsidRPr="00F00D0A">
        <w:rPr>
          <w:rFonts w:ascii="Tahoma" w:eastAsia="Times New Roman" w:hAnsi="Tahoma" w:cs="Tahoma"/>
          <w:lang w:eastAsia="sk-SK" w:bidi="si-LK"/>
        </w:rPr>
        <w:br/>
        <w:t xml:space="preserve">4. </w:t>
      </w:r>
      <w:r w:rsidRPr="00DD7F79">
        <w:rPr>
          <w:rFonts w:ascii="Tahoma" w:eastAsia="Times New Roman" w:hAnsi="Tahoma" w:cs="Tahoma"/>
          <w:b/>
          <w:bCs/>
          <w:lang w:eastAsia="sk-SK" w:bidi="si-LK"/>
        </w:rPr>
        <w:t>Čestné vyhlásenie</w:t>
      </w:r>
      <w:r w:rsidRPr="00F00D0A">
        <w:rPr>
          <w:rFonts w:ascii="Tahoma" w:eastAsia="Times New Roman" w:hAnsi="Tahoma" w:cs="Tahoma"/>
          <w:lang w:eastAsia="sk-SK" w:bidi="si-LK"/>
        </w:rPr>
        <w:t>, že uchádzač nemá uložený zákaz účasti vo verejnom obstarávaní potvrdený konečným rozhodnutím v Slovenskej republike alebo v štáte sídla, miesta podnikania alebo obvyklého pobytu podľa Prílohy č.3 tejto výzvy.</w:t>
      </w:r>
      <w:r w:rsidRPr="00F00D0A">
        <w:rPr>
          <w:rFonts w:ascii="Tahoma" w:eastAsia="Times New Roman" w:hAnsi="Tahoma" w:cs="Tahoma"/>
          <w:lang w:eastAsia="sk-SK" w:bidi="si-LK"/>
        </w:rPr>
        <w:br/>
      </w:r>
    </w:p>
    <w:p w:rsidR="00F00D0A" w:rsidRPr="00F00D0A" w:rsidRDefault="002B1E09" w:rsidP="00F00D0A">
      <w:pPr>
        <w:spacing w:before="100" w:beforeAutospacing="1" w:after="100" w:afterAutospacing="1"/>
        <w:outlineLvl w:val="2"/>
        <w:rPr>
          <w:rFonts w:ascii="Tahoma" w:eastAsia="Times New Roman" w:hAnsi="Tahoma" w:cs="Tahoma"/>
          <w:color w:val="3A4475"/>
          <w:sz w:val="27"/>
          <w:szCs w:val="27"/>
          <w:lang w:eastAsia="sk-SK" w:bidi="si-LK"/>
        </w:rPr>
      </w:pPr>
      <w:r>
        <w:rPr>
          <w:rFonts w:ascii="Tahoma" w:eastAsia="Times New Roman" w:hAnsi="Tahoma" w:cs="Tahoma"/>
          <w:color w:val="3A4475"/>
          <w:sz w:val="27"/>
          <w:szCs w:val="27"/>
          <w:lang w:eastAsia="sk-SK" w:bidi="si-LK"/>
        </w:rPr>
        <w:lastRenderedPageBreak/>
        <w:t>13. Doplňujúce informá</w:t>
      </w:r>
      <w:r w:rsidR="00F00D0A" w:rsidRPr="00F00D0A">
        <w:rPr>
          <w:rFonts w:ascii="Tahoma" w:eastAsia="Times New Roman" w:hAnsi="Tahoma" w:cs="Tahoma"/>
          <w:color w:val="3A4475"/>
          <w:sz w:val="27"/>
          <w:szCs w:val="27"/>
          <w:lang w:eastAsia="sk-SK" w:bidi="si-LK"/>
        </w:rPr>
        <w:t>cie</w:t>
      </w:r>
    </w:p>
    <w:p w:rsidR="00F00D0A" w:rsidRPr="00F00D0A" w:rsidRDefault="00F00D0A" w:rsidP="00F00D0A">
      <w:pPr>
        <w:spacing w:before="100" w:beforeAutospacing="1" w:after="100" w:afterAutospacing="1"/>
        <w:rPr>
          <w:rFonts w:ascii="Tahoma" w:eastAsia="Times New Roman" w:hAnsi="Tahoma" w:cs="Tahoma"/>
          <w:lang w:eastAsia="sk-SK" w:bidi="si-LK"/>
        </w:rPr>
      </w:pPr>
      <w:r w:rsidRPr="00F00D0A">
        <w:rPr>
          <w:rFonts w:ascii="Tahoma" w:eastAsia="Times New Roman" w:hAnsi="Tahoma" w:cs="Tahoma"/>
          <w:lang w:eastAsia="sk-SK" w:bidi="si-LK"/>
        </w:rPr>
        <w:t>Všetky náklady a výdavky spojené s prípravou a predložením ponuky znáša uchádzač bez finančného nároku voči verejnému obstarávateľovi, bez ohľadu na výsledok obstarávania. Ponuky zostávajú ako súčasť dokumentácie obstarávania. Výsledok zo zvoleného postupu zadávania zákazky (prieskumu trhu) nezakladá povinnosť verejnému obstarávateľovi uzatvoriť zmluvu alebo uplatniť objednávku u uchádzača, ktorý predložil najlepšiu cenovú ponuku.</w:t>
      </w:r>
      <w:r w:rsidRPr="00F00D0A">
        <w:rPr>
          <w:rFonts w:ascii="Tahoma" w:eastAsia="Times New Roman" w:hAnsi="Tahoma" w:cs="Tahoma"/>
          <w:lang w:eastAsia="sk-SK" w:bidi="si-LK"/>
        </w:rPr>
        <w:br/>
      </w:r>
      <w:r w:rsidRPr="00F00D0A">
        <w:rPr>
          <w:rFonts w:ascii="Tahoma" w:eastAsia="Times New Roman" w:hAnsi="Tahoma" w:cs="Tahoma"/>
          <w:lang w:eastAsia="sk-SK" w:bidi="si-LK"/>
        </w:rPr>
        <w:br/>
      </w:r>
      <w:r w:rsidRPr="00F00D0A">
        <w:rPr>
          <w:rFonts w:ascii="Tahoma" w:eastAsia="Times New Roman" w:hAnsi="Tahoma" w:cs="Tahoma"/>
          <w:lang w:eastAsia="sk-SK" w:bidi="si-LK"/>
        </w:rPr>
        <w:br/>
      </w:r>
      <w:r w:rsidRPr="00F00D0A">
        <w:rPr>
          <w:rFonts w:ascii="Tahoma" w:eastAsia="Times New Roman" w:hAnsi="Tahoma" w:cs="Tahoma"/>
          <w:lang w:eastAsia="sk-SK" w:bidi="si-LK"/>
        </w:rPr>
        <w:br/>
      </w:r>
      <w:r w:rsidRPr="00F00D0A">
        <w:rPr>
          <w:rFonts w:ascii="Tahoma" w:eastAsia="Times New Roman" w:hAnsi="Tahoma" w:cs="Tahoma"/>
          <w:lang w:eastAsia="sk-SK" w:bidi="si-LK"/>
        </w:rPr>
        <w:br/>
      </w: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F00D0A" w:rsidRPr="00F00D0A" w:rsidRDefault="00F00D0A" w:rsidP="00F00D0A">
      <w:pPr>
        <w:spacing w:before="100" w:beforeAutospacing="1" w:after="100" w:afterAutospacing="1"/>
        <w:rPr>
          <w:rFonts w:ascii="Tahoma" w:eastAsia="Times New Roman" w:hAnsi="Tahoma" w:cs="Tahoma"/>
          <w:lang w:eastAsia="sk-SK" w:bidi="si-LK"/>
        </w:rPr>
      </w:pPr>
    </w:p>
    <w:p w:rsidR="009D4412" w:rsidRDefault="009D4412"/>
    <w:sectPr w:rsidR="009D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17BA"/>
    <w:multiLevelType w:val="multilevel"/>
    <w:tmpl w:val="BA98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0A"/>
    <w:rsid w:val="0014149C"/>
    <w:rsid w:val="002B1E09"/>
    <w:rsid w:val="003A425C"/>
    <w:rsid w:val="003C3FB5"/>
    <w:rsid w:val="00822564"/>
    <w:rsid w:val="009D4412"/>
    <w:rsid w:val="00A76D02"/>
    <w:rsid w:val="00B41DB7"/>
    <w:rsid w:val="00C43123"/>
    <w:rsid w:val="00DD7F79"/>
    <w:rsid w:val="00F00D0A"/>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AD3F"/>
  <w15:chartTrackingRefBased/>
  <w15:docId w15:val="{F97E7E11-F70F-4FEE-88AD-2D5C9970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3123"/>
  </w:style>
  <w:style w:type="paragraph" w:styleId="Nadpis1">
    <w:name w:val="heading 1"/>
    <w:basedOn w:val="Normlny"/>
    <w:link w:val="Nadpis1Char"/>
    <w:uiPriority w:val="9"/>
    <w:qFormat/>
    <w:rsid w:val="00F00D0A"/>
    <w:pPr>
      <w:spacing w:before="100" w:beforeAutospacing="1" w:after="100" w:afterAutospacing="1"/>
      <w:outlineLvl w:val="0"/>
    </w:pPr>
    <w:rPr>
      <w:rFonts w:eastAsia="Times New Roman" w:cs="Times New Roman"/>
      <w:b/>
      <w:bCs/>
      <w:kern w:val="36"/>
      <w:sz w:val="48"/>
      <w:szCs w:val="48"/>
      <w:lang w:eastAsia="sk-SK" w:bidi="si-LK"/>
    </w:rPr>
  </w:style>
  <w:style w:type="paragraph" w:styleId="Nadpis2">
    <w:name w:val="heading 2"/>
    <w:basedOn w:val="Normlny"/>
    <w:link w:val="Nadpis2Char"/>
    <w:uiPriority w:val="9"/>
    <w:qFormat/>
    <w:rsid w:val="00F00D0A"/>
    <w:pPr>
      <w:spacing w:before="100" w:beforeAutospacing="1" w:after="100" w:afterAutospacing="1"/>
      <w:outlineLvl w:val="1"/>
    </w:pPr>
    <w:rPr>
      <w:rFonts w:eastAsia="Times New Roman" w:cs="Times New Roman"/>
      <w:b/>
      <w:bCs/>
      <w:sz w:val="36"/>
      <w:szCs w:val="36"/>
      <w:lang w:eastAsia="sk-SK" w:bidi="si-LK"/>
    </w:rPr>
  </w:style>
  <w:style w:type="paragraph" w:styleId="Nadpis3">
    <w:name w:val="heading 3"/>
    <w:basedOn w:val="Normlny"/>
    <w:link w:val="Nadpis3Char"/>
    <w:uiPriority w:val="9"/>
    <w:qFormat/>
    <w:rsid w:val="00F00D0A"/>
    <w:pPr>
      <w:spacing w:before="100" w:beforeAutospacing="1" w:after="100" w:afterAutospacing="1"/>
      <w:outlineLvl w:val="2"/>
    </w:pPr>
    <w:rPr>
      <w:rFonts w:eastAsia="Times New Roman" w:cs="Times New Roman"/>
      <w:b/>
      <w:bCs/>
      <w:sz w:val="27"/>
      <w:szCs w:val="27"/>
      <w:lang w:eastAsia="sk-SK" w:bidi="si-L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0D0A"/>
    <w:rPr>
      <w:rFonts w:eastAsia="Times New Roman" w:cs="Times New Roman"/>
      <w:b/>
      <w:bCs/>
      <w:kern w:val="36"/>
      <w:sz w:val="48"/>
      <w:szCs w:val="48"/>
      <w:lang w:eastAsia="sk-SK" w:bidi="si-LK"/>
    </w:rPr>
  </w:style>
  <w:style w:type="character" w:customStyle="1" w:styleId="Nadpis2Char">
    <w:name w:val="Nadpis 2 Char"/>
    <w:basedOn w:val="Predvolenpsmoodseku"/>
    <w:link w:val="Nadpis2"/>
    <w:uiPriority w:val="9"/>
    <w:rsid w:val="00F00D0A"/>
    <w:rPr>
      <w:rFonts w:eastAsia="Times New Roman" w:cs="Times New Roman"/>
      <w:b/>
      <w:bCs/>
      <w:sz w:val="36"/>
      <w:szCs w:val="36"/>
      <w:lang w:eastAsia="sk-SK" w:bidi="si-LK"/>
    </w:rPr>
  </w:style>
  <w:style w:type="character" w:customStyle="1" w:styleId="Nadpis3Char">
    <w:name w:val="Nadpis 3 Char"/>
    <w:basedOn w:val="Predvolenpsmoodseku"/>
    <w:link w:val="Nadpis3"/>
    <w:uiPriority w:val="9"/>
    <w:rsid w:val="00F00D0A"/>
    <w:rPr>
      <w:rFonts w:eastAsia="Times New Roman" w:cs="Times New Roman"/>
      <w:b/>
      <w:bCs/>
      <w:sz w:val="27"/>
      <w:szCs w:val="27"/>
      <w:lang w:eastAsia="sk-SK" w:bidi="si-LK"/>
    </w:rPr>
  </w:style>
  <w:style w:type="paragraph" w:styleId="Normlnywebov">
    <w:name w:val="Normal (Web)"/>
    <w:basedOn w:val="Normlny"/>
    <w:uiPriority w:val="99"/>
    <w:semiHidden/>
    <w:unhideWhenUsed/>
    <w:rsid w:val="00F00D0A"/>
    <w:pPr>
      <w:spacing w:before="100" w:beforeAutospacing="1" w:after="100" w:afterAutospacing="1"/>
    </w:pPr>
    <w:rPr>
      <w:rFonts w:eastAsia="Times New Roman" w:cs="Times New Roman"/>
      <w:lang w:eastAsia="sk-SK" w:bidi="si-LK"/>
    </w:rPr>
  </w:style>
  <w:style w:type="character" w:styleId="Siln">
    <w:name w:val="Strong"/>
    <w:basedOn w:val="Predvolenpsmoodseku"/>
    <w:uiPriority w:val="22"/>
    <w:qFormat/>
    <w:rsid w:val="00F00D0A"/>
    <w:rPr>
      <w:b/>
      <w:bCs/>
    </w:rPr>
  </w:style>
  <w:style w:type="character" w:styleId="PsacstrojHTML">
    <w:name w:val="HTML Typewriter"/>
    <w:basedOn w:val="Predvolenpsmoodseku"/>
    <w:uiPriority w:val="99"/>
    <w:semiHidden/>
    <w:unhideWhenUsed/>
    <w:rsid w:val="00F00D0A"/>
    <w:rPr>
      <w:rFonts w:ascii="Courier New" w:eastAsia="Times New Roman" w:hAnsi="Courier New" w:cs="Courier New"/>
      <w:sz w:val="20"/>
      <w:szCs w:val="20"/>
    </w:rPr>
  </w:style>
  <w:style w:type="character" w:styleId="KdHTML">
    <w:name w:val="HTML Code"/>
    <w:basedOn w:val="Predvolenpsmoodseku"/>
    <w:uiPriority w:val="99"/>
    <w:semiHidden/>
    <w:unhideWhenUsed/>
    <w:rsid w:val="00F00D0A"/>
    <w:rPr>
      <w:rFonts w:ascii="Courier New" w:eastAsia="Times New Roman" w:hAnsi="Courier New" w:cs="Courier New"/>
      <w:sz w:val="20"/>
      <w:szCs w:val="20"/>
    </w:rPr>
  </w:style>
  <w:style w:type="paragraph" w:styleId="Textbubliny">
    <w:name w:val="Balloon Text"/>
    <w:basedOn w:val="Normlny"/>
    <w:link w:val="TextbublinyChar"/>
    <w:uiPriority w:val="99"/>
    <w:semiHidden/>
    <w:unhideWhenUsed/>
    <w:rsid w:val="002B1E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1E09"/>
    <w:rPr>
      <w:rFonts w:ascii="Segoe UI" w:hAnsi="Segoe UI" w:cs="Segoe UI"/>
      <w:sz w:val="18"/>
      <w:szCs w:val="18"/>
    </w:rPr>
  </w:style>
  <w:style w:type="paragraph" w:styleId="Odsekzoznamu">
    <w:name w:val="List Paragraph"/>
    <w:basedOn w:val="Normlny"/>
    <w:uiPriority w:val="34"/>
    <w:qFormat/>
    <w:rsid w:val="002B1E0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562">
      <w:bodyDiv w:val="1"/>
      <w:marLeft w:val="0"/>
      <w:marRight w:val="0"/>
      <w:marTop w:val="0"/>
      <w:marBottom w:val="0"/>
      <w:divBdr>
        <w:top w:val="none" w:sz="0" w:space="0" w:color="auto"/>
        <w:left w:val="none" w:sz="0" w:space="0" w:color="auto"/>
        <w:bottom w:val="none" w:sz="0" w:space="0" w:color="auto"/>
        <w:right w:val="none" w:sz="0" w:space="0" w:color="auto"/>
      </w:divBdr>
      <w:divsChild>
        <w:div w:id="785002030">
          <w:marLeft w:val="0"/>
          <w:marRight w:val="0"/>
          <w:marTop w:val="0"/>
          <w:marBottom w:val="0"/>
          <w:divBdr>
            <w:top w:val="none" w:sz="0" w:space="0" w:color="auto"/>
            <w:left w:val="none" w:sz="0" w:space="0" w:color="auto"/>
            <w:bottom w:val="none" w:sz="0" w:space="0" w:color="auto"/>
            <w:right w:val="none" w:sz="0" w:space="0" w:color="auto"/>
          </w:divBdr>
          <w:divsChild>
            <w:div w:id="428821477">
              <w:marLeft w:val="0"/>
              <w:marRight w:val="0"/>
              <w:marTop w:val="0"/>
              <w:marBottom w:val="0"/>
              <w:divBdr>
                <w:top w:val="none" w:sz="0" w:space="0" w:color="auto"/>
                <w:left w:val="none" w:sz="0" w:space="0" w:color="auto"/>
                <w:bottom w:val="single" w:sz="6" w:space="4" w:color="EAEAEA"/>
                <w:right w:val="none" w:sz="0" w:space="0" w:color="auto"/>
              </w:divBdr>
            </w:div>
            <w:div w:id="195433645">
              <w:marLeft w:val="0"/>
              <w:marRight w:val="0"/>
              <w:marTop w:val="0"/>
              <w:marBottom w:val="0"/>
              <w:divBdr>
                <w:top w:val="none" w:sz="0" w:space="0" w:color="auto"/>
                <w:left w:val="none" w:sz="0" w:space="0" w:color="auto"/>
                <w:bottom w:val="none" w:sz="0" w:space="0" w:color="auto"/>
                <w:right w:val="none" w:sz="0" w:space="0" w:color="auto"/>
              </w:divBdr>
            </w:div>
          </w:divsChild>
        </w:div>
        <w:div w:id="917178621">
          <w:marLeft w:val="0"/>
          <w:marRight w:val="0"/>
          <w:marTop w:val="0"/>
          <w:marBottom w:val="0"/>
          <w:divBdr>
            <w:top w:val="none" w:sz="0" w:space="0" w:color="auto"/>
            <w:left w:val="none" w:sz="0" w:space="0" w:color="auto"/>
            <w:bottom w:val="none" w:sz="0" w:space="0" w:color="auto"/>
            <w:right w:val="none" w:sz="0" w:space="0" w:color="auto"/>
          </w:divBdr>
        </w:div>
        <w:div w:id="1606421510">
          <w:marLeft w:val="0"/>
          <w:marRight w:val="0"/>
          <w:marTop w:val="0"/>
          <w:marBottom w:val="0"/>
          <w:divBdr>
            <w:top w:val="none" w:sz="0" w:space="0" w:color="auto"/>
            <w:left w:val="none" w:sz="0" w:space="0" w:color="auto"/>
            <w:bottom w:val="single" w:sz="6" w:space="4" w:color="EAEAEA"/>
            <w:right w:val="none" w:sz="0" w:space="0" w:color="auto"/>
          </w:divBdr>
        </w:div>
      </w:divsChild>
    </w:div>
    <w:div w:id="7735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1471</Words>
  <Characters>8386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Lubelcová Dagmar</dc:creator>
  <cp:keywords/>
  <dc:description/>
  <cp:lastModifiedBy>Lubelcová Dagmar</cp:lastModifiedBy>
  <cp:revision>6</cp:revision>
  <cp:lastPrinted>2021-06-29T13:21:00Z</cp:lastPrinted>
  <dcterms:created xsi:type="dcterms:W3CDTF">2021-06-29T13:12:00Z</dcterms:created>
  <dcterms:modified xsi:type="dcterms:W3CDTF">2021-06-30T07:12:00Z</dcterms:modified>
</cp:coreProperties>
</file>